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02000000">
      <w:pPr>
        <w:pStyle w:val="Style_1"/>
        <w:ind/>
        <w:jc w:val="center"/>
        <w:rPr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 исполнении плана  реализации муниципальной программы: </w:t>
      </w:r>
      <w:r>
        <w:rPr>
          <w:rFonts w:ascii="Times New Roman" w:hAnsi="Times New Roman"/>
          <w:sz w:val="24"/>
        </w:rPr>
        <w:t xml:space="preserve">«Формирование законопослушного поведения участников дорожного движения» </w:t>
      </w:r>
      <w:r>
        <w:rPr>
          <w:rFonts w:ascii="Times New Roman" w:hAnsi="Times New Roman"/>
          <w:sz w:val="24"/>
        </w:rPr>
        <w:t>за  отчетный период 9 месяцев 2022 года</w:t>
      </w:r>
    </w:p>
    <w:p w14:paraId="03000000">
      <w:pPr>
        <w:pStyle w:val="Style_1"/>
        <w:ind/>
        <w:jc w:val="left"/>
        <w:rPr>
          <w:rFonts w:ascii="Times New Roman" w:hAnsi="Times New Roman"/>
          <w:sz w:val="24"/>
          <w:highlight w:val="lightGray"/>
        </w:rPr>
      </w:pPr>
    </w:p>
    <w:tbl>
      <w:tblPr>
        <w:tblStyle w:val="Style_2"/>
        <w:tblInd w:type="dxa" w:w="-678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820"/>
        <w:gridCol w:w="2742"/>
        <w:gridCol w:w="1787"/>
        <w:gridCol w:w="1650"/>
        <w:gridCol w:w="6"/>
        <w:gridCol w:w="1371"/>
        <w:gridCol w:w="7"/>
        <w:gridCol w:w="1383"/>
        <w:gridCol w:w="1376"/>
        <w:gridCol w:w="1376"/>
        <w:gridCol w:w="1376"/>
        <w:gridCol w:w="1581"/>
      </w:tblGrid>
      <w:tr>
        <w:trPr>
          <w:trHeight w:hRule="atLeast" w:val="854"/>
        </w:trPr>
        <w:tc>
          <w:tcPr>
            <w:tcW w:type="dxa" w:w="8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4000000">
            <w:pPr>
              <w:pStyle w:val="Style_3"/>
              <w:widowControl w:val="0"/>
              <w:ind/>
              <w:jc w:val="left"/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7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5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Номер и наименование</w:t>
            </w:r>
          </w:p>
        </w:tc>
        <w:tc>
          <w:tcPr>
            <w:tcW w:type="dxa" w:w="17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6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исполнитель, соисполнитель, участник</w:t>
            </w:r>
          </w:p>
          <w:p w14:paraId="07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(должность/ ФИО)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8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Результат </w:t>
            </w:r>
          </w:p>
          <w:p w14:paraId="09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реализации (краткое описание)</w:t>
            </w:r>
          </w:p>
        </w:tc>
        <w:tc>
          <w:tcPr>
            <w:tcW w:type="dxa" w:w="1384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A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Фактическая дата начала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реализации 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13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B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Фактическая дата окончания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реализации,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наступления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контрольного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события</w:t>
            </w:r>
          </w:p>
        </w:tc>
        <w:tc>
          <w:tcPr>
            <w:tcW w:type="dxa" w:w="4128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C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Расходы местного бюджета на реализацию муниципальной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программы, тыс. рублей</w:t>
            </w:r>
          </w:p>
        </w:tc>
        <w:tc>
          <w:tcPr>
            <w:tcW w:type="dxa" w:w="15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Объемы неосвоенных средств и причины их не освоения</w:t>
            </w:r>
          </w:p>
        </w:tc>
      </w:tr>
      <w:tr>
        <w:trPr>
          <w:trHeight w:hRule="atLeast" w:val="720"/>
        </w:trPr>
        <w:tc>
          <w:tcPr>
            <w:tcW w:type="dxa" w:w="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7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8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7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E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предусмотрено</w:t>
            </w:r>
          </w:p>
          <w:p w14:paraId="0F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муниципальной программой</w:t>
            </w:r>
          </w:p>
        </w:tc>
        <w:tc>
          <w:tcPr>
            <w:tcW w:type="dxa" w:w="137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0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предусмотрено сводной бюджетной росписью</w:t>
            </w:r>
          </w:p>
        </w:tc>
        <w:tc>
          <w:tcPr>
            <w:tcW w:type="dxa" w:w="137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1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факт на отчетную дату </w:t>
            </w:r>
          </w:p>
        </w:tc>
        <w:tc>
          <w:tcPr>
            <w:tcW w:type="dxa" w:w="15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82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2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3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8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4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6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84"/>
            <w:gridSpan w:val="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7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7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8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37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9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37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A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58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777"/>
        </w:trPr>
        <w:tc>
          <w:tcPr>
            <w:tcW w:type="dxa" w:w="82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D000000">
            <w:pPr>
              <w:widowControl w:val="0"/>
              <w:ind/>
            </w:pPr>
            <w:r>
              <w:t xml:space="preserve">Подпрограмма 1. </w:t>
            </w:r>
          </w:p>
          <w:p w14:paraId="1E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детского дорожно-транспортного травматизма</w:t>
            </w:r>
          </w:p>
        </w:tc>
        <w:tc>
          <w:tcPr>
            <w:tcW w:type="dxa" w:w="178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F000000">
            <w:r>
              <w:t>Заведующий отделом образования Администрации Цимлянского района/ И.В.Антипов</w:t>
            </w:r>
          </w:p>
          <w:p w14:paraId="20000000">
            <w:r>
              <w:t>Администрация Цимлянского района</w:t>
            </w:r>
          </w:p>
        </w:tc>
        <w:tc>
          <w:tcPr>
            <w:tcW w:type="dxa" w:w="165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00000">
            <w:pPr>
              <w:ind/>
              <w:jc w:val="center"/>
            </w:pPr>
          </w:p>
          <w:p w14:paraId="22000000">
            <w:pPr>
              <w:ind/>
              <w:jc w:val="center"/>
            </w:pPr>
            <w:r>
              <w:t>Х</w:t>
            </w:r>
          </w:p>
          <w:p w14:paraId="23000000">
            <w:pPr>
              <w:ind/>
              <w:jc w:val="center"/>
            </w:pPr>
          </w:p>
          <w:p w14:paraId="2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00000">
            <w:pPr>
              <w:ind/>
              <w:jc w:val="center"/>
              <w:rPr>
                <w:sz w:val="24"/>
              </w:rPr>
            </w:pPr>
          </w:p>
          <w:p w14:paraId="26000000">
            <w:pPr>
              <w:ind/>
              <w:jc w:val="center"/>
            </w:pPr>
            <w:r>
              <w:t>Х</w:t>
            </w:r>
          </w:p>
          <w:p w14:paraId="27000000">
            <w:pPr>
              <w:ind/>
              <w:jc w:val="center"/>
            </w:pPr>
          </w:p>
          <w:p w14:paraId="2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90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00000">
            <w:pPr>
              <w:ind/>
              <w:jc w:val="center"/>
              <w:rPr>
                <w:sz w:val="24"/>
              </w:rPr>
            </w:pPr>
          </w:p>
          <w:p w14:paraId="2A000000">
            <w:pPr>
              <w:ind/>
              <w:jc w:val="center"/>
            </w:pPr>
            <w:r>
              <w:t>Х</w:t>
            </w:r>
          </w:p>
          <w:p w14:paraId="2B000000">
            <w:pPr>
              <w:ind/>
              <w:jc w:val="center"/>
            </w:pPr>
          </w:p>
          <w:p w14:paraId="2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37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37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</w:tc>
        <w:tc>
          <w:tcPr>
            <w:tcW w:type="dxa" w:w="158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</w:tr>
      <w:tr>
        <w:tc>
          <w:tcPr>
            <w:tcW w:type="dxa" w:w="82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00000">
            <w:r>
              <w:t>Основное мероприятие 1.1.</w:t>
            </w:r>
            <w:r>
              <w:t xml:space="preserve"> </w:t>
            </w:r>
          </w:p>
          <w:p w14:paraId="33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sz w:val="24"/>
              </w:rPr>
              <w:t>Разработка годовых межведомственных планов мероприятий по профилактике ДДТТ в учреждениях</w:t>
            </w:r>
          </w:p>
        </w:tc>
        <w:tc>
          <w:tcPr>
            <w:tcW w:type="dxa" w:w="178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00000">
            <w:pPr>
              <w:pStyle w:val="Style_3"/>
              <w:widowControl w:val="0"/>
              <w:ind/>
              <w:jc w:val="left"/>
            </w:pPr>
            <w:r>
              <w:rPr>
                <w:rFonts w:ascii="Times New Roman" w:hAnsi="Times New Roman"/>
                <w:sz w:val="24"/>
              </w:rPr>
              <w:t>Заведующий отделом образования Администрации Цимлянского района / И.В.Антипов</w:t>
            </w:r>
          </w:p>
        </w:tc>
        <w:tc>
          <w:tcPr>
            <w:tcW w:type="dxa" w:w="16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00000">
            <w:pPr>
              <w:rPr>
                <w:sz w:val="24"/>
              </w:rPr>
            </w:pPr>
            <w:r>
              <w:rPr>
                <w:sz w:val="24"/>
              </w:rPr>
              <w:t>Исполнение планов мероприятий в организациях</w:t>
            </w:r>
          </w:p>
        </w:tc>
        <w:tc>
          <w:tcPr>
            <w:tcW w:type="dxa" w:w="1384"/>
            <w:gridSpan w:val="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01.01.2022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30.12.2022</w:t>
            </w:r>
          </w:p>
        </w:tc>
        <w:tc>
          <w:tcPr>
            <w:tcW w:type="dxa" w:w="137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37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37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8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82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00000">
            <w:r>
              <w:t>Основное мероприятие 1.2.</w:t>
            </w:r>
          </w:p>
          <w:p w14:paraId="3E000000">
            <w:pPr>
              <w:pStyle w:val="Style_3"/>
              <w:widowControl w:val="0"/>
              <w:ind/>
              <w:jc w:val="left"/>
            </w:pPr>
            <w:r>
              <w:rPr>
                <w:rFonts w:ascii="Times New Roman" w:hAnsi="Times New Roman"/>
                <w:sz w:val="24"/>
              </w:rPr>
              <w:t xml:space="preserve">Проведение в образовательных организациях  пропагандистских кампаний, детских конкурсов направленных на формирование у участников дорожного движения стереотипов законопослушного поведения (издание и распространение информационных материалов) с выдачей канц. товаров с символикой кампании, при ее проведении (тренинги, круглые столы, на уровне района)  </w:t>
            </w:r>
          </w:p>
        </w:tc>
        <w:tc>
          <w:tcPr>
            <w:tcW w:type="dxa" w:w="178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00000">
            <w:pPr>
              <w:pStyle w:val="Style_3"/>
              <w:ind/>
              <w:jc w:val="left"/>
            </w:pPr>
            <w:r>
              <w:rPr>
                <w:rFonts w:ascii="Times New Roman" w:hAnsi="Times New Roman"/>
                <w:sz w:val="24"/>
              </w:rPr>
              <w:t>Заведующий отделом образования Администрации Цимлянского района / И.В.Антипов</w:t>
            </w:r>
          </w:p>
        </w:tc>
        <w:tc>
          <w:tcPr>
            <w:tcW w:type="dxa" w:w="16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 детского дорожно-транспортного травматизма; формирование у участников дор</w:t>
            </w:r>
            <w:r>
              <w:rPr>
                <w:sz w:val="24"/>
              </w:rPr>
              <w:t>ожного движения стереотипов законопослушного поведения</w:t>
            </w:r>
          </w:p>
        </w:tc>
        <w:tc>
          <w:tcPr>
            <w:tcW w:type="dxa" w:w="1384"/>
            <w:gridSpan w:val="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01.01.2022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30.12.2022</w:t>
            </w:r>
          </w:p>
        </w:tc>
        <w:tc>
          <w:tcPr>
            <w:tcW w:type="dxa" w:w="137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37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37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58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5,0 </w:t>
            </w:r>
          </w:p>
          <w:p w14:paraId="47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Планируемая дата проведения мероприятия ноябрь 2022 года</w:t>
            </w:r>
          </w:p>
        </w:tc>
      </w:tr>
      <w:tr>
        <w:tc>
          <w:tcPr>
            <w:tcW w:type="dxa" w:w="82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7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00000">
            <w:r>
              <w:t xml:space="preserve">Основное мероприятие 1.3. </w:t>
            </w:r>
          </w:p>
          <w:p w14:paraId="4A000000">
            <w:pPr>
              <w:ind/>
              <w:jc w:val="both"/>
            </w:pPr>
            <w:r>
              <w:t xml:space="preserve">Проведение уроков правовых знаний в образовательных организациях, в рамках Всероссийской акции «Внимание – дети!» и других оперативно-профилактических мероприятий </w:t>
            </w:r>
          </w:p>
        </w:tc>
        <w:tc>
          <w:tcPr>
            <w:tcW w:type="dxa" w:w="178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00000">
            <w:r>
              <w:t>Заведующий отделом образования Администрации Цимлянского района /И.В.Антипов</w:t>
            </w:r>
          </w:p>
        </w:tc>
        <w:tc>
          <w:tcPr>
            <w:tcW w:type="dxa" w:w="16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 детского дорожно-транспортного травматизма; формирование у участников дор</w:t>
            </w:r>
            <w:r>
              <w:rPr>
                <w:sz w:val="24"/>
              </w:rPr>
              <w:t>ожного движения стереотипов законопослушного поведения</w:t>
            </w:r>
          </w:p>
        </w:tc>
        <w:tc>
          <w:tcPr>
            <w:tcW w:type="dxa" w:w="1384"/>
            <w:gridSpan w:val="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01.01.2022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30.12.2022</w:t>
            </w:r>
          </w:p>
        </w:tc>
        <w:tc>
          <w:tcPr>
            <w:tcW w:type="dxa" w:w="137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7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7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8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82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00000">
            <w:r>
              <w:t>Итого по муниципальной программе</w:t>
            </w:r>
          </w:p>
        </w:tc>
        <w:tc>
          <w:tcPr>
            <w:tcW w:type="dxa" w:w="178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6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384"/>
            <w:gridSpan w:val="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37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37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37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</w:tc>
        <w:tc>
          <w:tcPr>
            <w:tcW w:type="dxa" w:w="158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0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</w:tr>
    </w:tbl>
    <w:p w14:paraId="5D000000">
      <w:pPr>
        <w:widowControl w:val="0"/>
        <w:ind w:firstLine="540" w:left="0" w:right="0"/>
        <w:jc w:val="both"/>
      </w:pPr>
    </w:p>
    <w:p w14:paraId="5E000000">
      <w:pPr>
        <w:widowControl w:val="0"/>
        <w:ind w:firstLine="540" w:left="0" w:right="0"/>
        <w:jc w:val="both"/>
      </w:pPr>
    </w:p>
    <w:p w14:paraId="5F000000">
      <w:pPr>
        <w:ind/>
        <w:jc w:val="both"/>
      </w:pPr>
      <w:r>
        <w:t>З</w:t>
      </w:r>
      <w:r>
        <w:t>аместител</w:t>
      </w:r>
      <w:r>
        <w:t>ь</w:t>
      </w:r>
      <w:r>
        <w:t xml:space="preserve"> главы Администрации Цимлянского района</w:t>
      </w:r>
    </w:p>
    <w:p w14:paraId="60000000">
      <w:pPr>
        <w:widowControl w:val="0"/>
        <w:ind/>
        <w:jc w:val="both"/>
      </w:pPr>
      <w:r>
        <w:t>по строительству, ЖКХ и архитектуре                                                                                                                                С.В. Менгель</w:t>
      </w:r>
    </w:p>
    <w:p w14:paraId="61000000">
      <w:pPr>
        <w:sectPr>
          <w:pgSz w:h="11906" w:orient="landscape" w:w="16838"/>
          <w:pgMar w:bottom="680" w:footer="708" w:header="708" w:left="1134" w:right="907" w:top="709"/>
          <w:pgNumType w:fmt="decimal"/>
        </w:sectPr>
      </w:pPr>
    </w:p>
    <w:p w14:paraId="62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6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Пояснительная информация </w:t>
      </w:r>
    </w:p>
    <w:p w14:paraId="6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отчету об исполнении плана реализации </w:t>
      </w:r>
    </w:p>
    <w:p w14:paraId="6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муниципальной программы Цимлянского района</w:t>
      </w:r>
    </w:p>
    <w:p w14:paraId="66000000">
      <w:pPr>
        <w:spacing w:after="0" w:line="240" w:lineRule="auto"/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Формирование законопослушного поведения участников дорожного движения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на 2022 </w:t>
      </w:r>
      <w:r>
        <w:rPr>
          <w:rFonts w:ascii="Times New Roman" w:hAnsi="Times New Roman"/>
          <w:sz w:val="24"/>
        </w:rPr>
        <w:t xml:space="preserve">год по итогам 9 месяцев </w:t>
      </w:r>
      <w:r>
        <w:rPr>
          <w:rFonts w:ascii="Times New Roman" w:hAnsi="Times New Roman"/>
          <w:sz w:val="24"/>
        </w:rPr>
        <w:t>2022 года</w:t>
      </w:r>
    </w:p>
    <w:p w14:paraId="67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6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Муниципальная</w:t>
      </w:r>
      <w:r>
        <w:rPr>
          <w:rFonts w:ascii="Times New Roman" w:hAnsi="Times New Roman"/>
          <w:sz w:val="24"/>
        </w:rPr>
        <w:t xml:space="preserve"> программа Цимлянского района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Формирование законопослушного поведения участников дорожного движения</w:t>
      </w:r>
      <w:r>
        <w:rPr>
          <w:rFonts w:ascii="Times New Roman" w:hAnsi="Times New Roman"/>
          <w:sz w:val="24"/>
        </w:rPr>
        <w:t xml:space="preserve">» (далее – </w:t>
      </w:r>
      <w:r>
        <w:rPr>
          <w:rFonts w:ascii="Times New Roman" w:hAnsi="Times New Roman"/>
          <w:sz w:val="24"/>
        </w:rPr>
        <w:t>муниципальная</w:t>
      </w:r>
      <w:r>
        <w:rPr>
          <w:rFonts w:ascii="Times New Roman" w:hAnsi="Times New Roman"/>
          <w:sz w:val="24"/>
        </w:rPr>
        <w:t xml:space="preserve"> программа) утверждена постановлением </w:t>
      </w:r>
      <w:r>
        <w:rPr>
          <w:rFonts w:ascii="Times New Roman" w:hAnsi="Times New Roman"/>
          <w:sz w:val="24"/>
        </w:rPr>
        <w:t xml:space="preserve">Администрации Цимлянского района </w:t>
      </w:r>
      <w:r>
        <w:rPr>
          <w:rFonts w:ascii="Times New Roman" w:hAnsi="Times New Roman"/>
          <w:sz w:val="24"/>
        </w:rPr>
        <w:t xml:space="preserve">от </w:t>
      </w:r>
      <w:r>
        <w:rPr>
          <w:sz w:val="24"/>
        </w:rPr>
        <w:t>13.12.2018 № 934</w:t>
      </w:r>
      <w:r>
        <w:rPr>
          <w:rFonts w:ascii="Times New Roman" w:hAnsi="Times New Roman"/>
          <w:sz w:val="24"/>
        </w:rPr>
        <w:t xml:space="preserve">. На реализацию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программы в 2022 году предусмотрено 10,0 тыс. рублей, сводной бюджетной росписью – 10,0 тыс. рублей. Фактическое освоение средств по итогам 9</w:t>
      </w:r>
      <w:r>
        <w:rPr>
          <w:rFonts w:ascii="Times New Roman" w:hAnsi="Times New Roman"/>
          <w:sz w:val="24"/>
        </w:rPr>
        <w:t xml:space="preserve"> месяцев</w:t>
      </w:r>
      <w:r>
        <w:rPr>
          <w:rFonts w:ascii="Times New Roman" w:hAnsi="Times New Roman"/>
          <w:sz w:val="24"/>
        </w:rPr>
        <w:t xml:space="preserve"> 2022 года составило 5,0 тыс. рублей или 50 процентов от предусмотренного сводной бюджетной росписью объема</w:t>
      </w:r>
      <w:r>
        <w:rPr>
          <w:rFonts w:ascii="Times New Roman" w:hAnsi="Times New Roman"/>
          <w:sz w:val="24"/>
        </w:rPr>
        <w:t>.</w:t>
      </w:r>
    </w:p>
    <w:p w14:paraId="6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Муниципальная</w:t>
      </w:r>
      <w:r>
        <w:rPr>
          <w:rFonts w:ascii="Times New Roman" w:hAnsi="Times New Roman"/>
          <w:sz w:val="24"/>
        </w:rPr>
        <w:t xml:space="preserve"> программа включает в себя следующую подпрограмму:</w:t>
      </w:r>
    </w:p>
    <w:p w14:paraId="6A000000">
      <w:pPr>
        <w:spacing w:after="0" w:line="240" w:lineRule="auto"/>
        <w:ind w:firstLine="709" w:left="0"/>
        <w:jc w:val="both"/>
        <w:rPr>
          <w:sz w:val="24"/>
        </w:rPr>
      </w:pPr>
      <w:r>
        <w:rPr>
          <w:rFonts w:ascii="Times New Roman" w:hAnsi="Times New Roman"/>
          <w:sz w:val="24"/>
        </w:rPr>
        <w:t>подпрограмма 1 – «</w:t>
      </w:r>
      <w:r>
        <w:rPr>
          <w:rFonts w:ascii="Times New Roman" w:hAnsi="Times New Roman"/>
          <w:color w:val="000000"/>
          <w:sz w:val="24"/>
        </w:rPr>
        <w:t>Предупреждение детского дорожно-транспортного травматизма</w:t>
      </w:r>
      <w:r>
        <w:rPr>
          <w:rFonts w:ascii="Times New Roman" w:hAnsi="Times New Roman"/>
          <w:sz w:val="24"/>
        </w:rPr>
        <w:t>» (далее – подпрограмма 1).</w:t>
      </w:r>
    </w:p>
    <w:p w14:paraId="6B000000">
      <w:pPr>
        <w:spacing w:after="0" w:line="240" w:lineRule="auto"/>
        <w:ind w:firstLine="709" w:left="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План реализации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программы на 2022 год утвержден Распоряжением Администрации Цимлянского района от 30.03.2022 № 58 «</w:t>
      </w:r>
      <w:r>
        <w:rPr>
          <w:rFonts w:ascii="Times New Roman" w:hAnsi="Times New Roman"/>
          <w:b w:val="0"/>
          <w:sz w:val="24"/>
        </w:rPr>
        <w:t xml:space="preserve">Об утверждении плана реализации </w:t>
      </w:r>
      <w:r>
        <w:rPr>
          <w:rFonts w:ascii="Times New Roman" w:hAnsi="Times New Roman"/>
          <w:b w:val="0"/>
          <w:sz w:val="24"/>
        </w:rPr>
        <w:t xml:space="preserve">муниципальной программы Цимлянского </w:t>
      </w:r>
      <w:r>
        <w:rPr>
          <w:rFonts w:ascii="Times New Roman" w:hAnsi="Times New Roman"/>
          <w:b w:val="0"/>
          <w:sz w:val="24"/>
        </w:rPr>
        <w:t xml:space="preserve">района «Формирование законопослушного </w:t>
      </w:r>
      <w:r>
        <w:rPr>
          <w:rFonts w:ascii="Times New Roman" w:hAnsi="Times New Roman"/>
          <w:b w:val="0"/>
          <w:sz w:val="24"/>
        </w:rPr>
        <w:t xml:space="preserve">поведения участников дорожного </w:t>
      </w:r>
      <w:r>
        <w:rPr>
          <w:rFonts w:ascii="Times New Roman" w:hAnsi="Times New Roman"/>
          <w:b w:val="0"/>
          <w:sz w:val="24"/>
        </w:rPr>
        <w:t>движения» на 2022 год»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</w:p>
    <w:p w14:paraId="6C000000">
      <w:pPr>
        <w:ind w:firstLine="709" w:left="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На реализацию мероприятий подпрограммы 1 в 2022 году </w:t>
      </w:r>
      <w:r>
        <w:rPr>
          <w:rFonts w:ascii="Times New Roman" w:hAnsi="Times New Roman"/>
          <w:sz w:val="24"/>
        </w:rPr>
        <w:t xml:space="preserve">муниципальной </w:t>
      </w:r>
      <w:r>
        <w:rPr>
          <w:rFonts w:ascii="Times New Roman" w:hAnsi="Times New Roman"/>
          <w:sz w:val="24"/>
        </w:rPr>
        <w:t>программой предусмотрено 10,0 тыс. рублей, сводной бюджетной росписью – 10,0 тыс. рублей. Фактическое освоение средств по итогам 9</w:t>
      </w:r>
      <w:r>
        <w:rPr>
          <w:rFonts w:ascii="Times New Roman" w:hAnsi="Times New Roman"/>
          <w:sz w:val="24"/>
        </w:rPr>
        <w:t xml:space="preserve"> месяцев</w:t>
      </w:r>
      <w:r>
        <w:rPr>
          <w:rFonts w:ascii="Times New Roman" w:hAnsi="Times New Roman"/>
          <w:sz w:val="24"/>
        </w:rPr>
        <w:t xml:space="preserve"> 2022 года составило 5,0 тыс. рублей или 50 процентов.</w:t>
      </w:r>
    </w:p>
    <w:p w14:paraId="6D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В рамках подпрограммы 1 в 2022 году предусмотрено 3 основных мероприятия, из которых 2 выполнены в срок.  </w:t>
      </w:r>
    </w:p>
    <w:p w14:paraId="6E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17 мая </w:t>
      </w:r>
      <w:r>
        <w:rPr>
          <w:sz w:val="24"/>
        </w:rPr>
        <w:t xml:space="preserve"> 202</w:t>
      </w:r>
      <w:r>
        <w:rPr>
          <w:sz w:val="24"/>
        </w:rPr>
        <w:t>2</w:t>
      </w:r>
      <w:r>
        <w:rPr>
          <w:sz w:val="24"/>
        </w:rPr>
        <w:t xml:space="preserve"> г. </w:t>
      </w:r>
      <w:r>
        <w:rPr>
          <w:sz w:val="24"/>
        </w:rPr>
        <w:t xml:space="preserve"> </w:t>
      </w:r>
      <w:r>
        <w:rPr>
          <w:sz w:val="24"/>
        </w:rPr>
        <w:t xml:space="preserve"> проведен </w:t>
      </w:r>
      <w:r>
        <w:rPr>
          <w:sz w:val="24"/>
        </w:rPr>
        <w:t xml:space="preserve"> </w:t>
      </w:r>
      <w:r>
        <w:rPr>
          <w:sz w:val="24"/>
        </w:rPr>
        <w:t>V</w:t>
      </w:r>
      <w:r>
        <w:rPr>
          <w:sz w:val="24"/>
        </w:rPr>
        <w:t xml:space="preserve"> районный конкурс - фе</w:t>
      </w:r>
      <w:r>
        <w:rPr>
          <w:sz w:val="24"/>
        </w:rPr>
        <w:t>с</w:t>
      </w:r>
      <w:r>
        <w:rPr>
          <w:sz w:val="24"/>
        </w:rPr>
        <w:t>тиваль к</w:t>
      </w:r>
      <w:r>
        <w:rPr>
          <w:sz w:val="24"/>
        </w:rPr>
        <w:t>о</w:t>
      </w:r>
      <w:r>
        <w:rPr>
          <w:sz w:val="24"/>
        </w:rPr>
        <w:t>манд  ЮПИД ДОО «Марафон творческих программ по пропаганде безопасного поведения д</w:t>
      </w:r>
      <w:r>
        <w:rPr>
          <w:sz w:val="24"/>
        </w:rPr>
        <w:t>е</w:t>
      </w:r>
      <w:r>
        <w:rPr>
          <w:sz w:val="24"/>
        </w:rPr>
        <w:t>тей на дор</w:t>
      </w:r>
      <w:r>
        <w:rPr>
          <w:sz w:val="24"/>
        </w:rPr>
        <w:t>о</w:t>
      </w:r>
      <w:r>
        <w:rPr>
          <w:sz w:val="24"/>
        </w:rPr>
        <w:t>гах».</w:t>
      </w:r>
      <w:r>
        <w:rPr>
          <w:sz w:val="24"/>
        </w:rPr>
        <w:t xml:space="preserve"> В ко</w:t>
      </w:r>
      <w:r>
        <w:rPr>
          <w:sz w:val="24"/>
        </w:rPr>
        <w:t>н</w:t>
      </w:r>
      <w:r>
        <w:rPr>
          <w:sz w:val="24"/>
        </w:rPr>
        <w:t xml:space="preserve">курсе приняли участие 16 дошкольных  учреждений. </w:t>
      </w:r>
      <w:r>
        <w:rPr>
          <w:sz w:val="24"/>
        </w:rPr>
        <w:t>Меропри</w:t>
      </w:r>
      <w:r>
        <w:rPr>
          <w:sz w:val="24"/>
        </w:rPr>
        <w:t>я</w:t>
      </w:r>
      <w:r>
        <w:rPr>
          <w:sz w:val="24"/>
        </w:rPr>
        <w:t>тие пров</w:t>
      </w:r>
      <w:r>
        <w:rPr>
          <w:sz w:val="24"/>
        </w:rPr>
        <w:t>о</w:t>
      </w:r>
      <w:r>
        <w:rPr>
          <w:sz w:val="24"/>
        </w:rPr>
        <w:t>дилось с выдачей канц. товаров</w:t>
      </w:r>
      <w:r>
        <w:rPr>
          <w:sz w:val="24"/>
        </w:rPr>
        <w:t xml:space="preserve"> (пр</w:t>
      </w:r>
      <w:r>
        <w:rPr>
          <w:sz w:val="24"/>
        </w:rPr>
        <w:t>и</w:t>
      </w:r>
      <w:r>
        <w:rPr>
          <w:sz w:val="24"/>
        </w:rPr>
        <w:t>зов)</w:t>
      </w:r>
      <w:r>
        <w:rPr>
          <w:sz w:val="24"/>
        </w:rPr>
        <w:t>.</w:t>
      </w:r>
    </w:p>
    <w:p w14:paraId="6F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С 11 февраля  </w:t>
      </w:r>
      <w:r>
        <w:rPr>
          <w:sz w:val="24"/>
        </w:rPr>
        <w:t xml:space="preserve"> по 2 марта 2022 г. ОУ Цимля</w:t>
      </w:r>
      <w:r>
        <w:rPr>
          <w:sz w:val="24"/>
        </w:rPr>
        <w:t>н</w:t>
      </w:r>
      <w:r>
        <w:rPr>
          <w:sz w:val="24"/>
        </w:rPr>
        <w:t>ского района прин</w:t>
      </w:r>
      <w:r>
        <w:rPr>
          <w:sz w:val="24"/>
        </w:rPr>
        <w:t>я</w:t>
      </w:r>
      <w:r>
        <w:rPr>
          <w:sz w:val="24"/>
        </w:rPr>
        <w:t>ли участие в о</w:t>
      </w:r>
      <w:r>
        <w:rPr>
          <w:sz w:val="24"/>
        </w:rPr>
        <w:t>н</w:t>
      </w:r>
      <w:r>
        <w:rPr>
          <w:sz w:val="24"/>
        </w:rPr>
        <w:t>лайн-флешмобе «ПДД собл</w:t>
      </w:r>
      <w:r>
        <w:rPr>
          <w:sz w:val="24"/>
        </w:rPr>
        <w:t>ю</w:t>
      </w:r>
      <w:r>
        <w:rPr>
          <w:sz w:val="24"/>
        </w:rPr>
        <w:t>дай-по д</w:t>
      </w:r>
      <w:r>
        <w:rPr>
          <w:sz w:val="24"/>
        </w:rPr>
        <w:t>о</w:t>
      </w:r>
      <w:r>
        <w:rPr>
          <w:sz w:val="24"/>
        </w:rPr>
        <w:t>роге не г</w:t>
      </w:r>
      <w:r>
        <w:rPr>
          <w:sz w:val="24"/>
        </w:rPr>
        <w:t>у</w:t>
      </w:r>
      <w:r>
        <w:rPr>
          <w:sz w:val="24"/>
        </w:rPr>
        <w:t xml:space="preserve">ляй!». </w:t>
      </w:r>
    </w:p>
    <w:p w14:paraId="70000000">
      <w:pPr>
        <w:ind w:firstLine="709" w:left="0"/>
        <w:jc w:val="both"/>
        <w:rPr>
          <w:sz w:val="24"/>
        </w:rPr>
      </w:pPr>
      <w:r>
        <w:rPr>
          <w:sz w:val="24"/>
        </w:rPr>
        <w:t>Во исполн</w:t>
      </w:r>
      <w:r>
        <w:rPr>
          <w:sz w:val="24"/>
        </w:rPr>
        <w:t>е</w:t>
      </w:r>
      <w:r>
        <w:rPr>
          <w:sz w:val="24"/>
        </w:rPr>
        <w:t>ние п.23.1. Комплек</w:t>
      </w:r>
      <w:r>
        <w:rPr>
          <w:sz w:val="24"/>
        </w:rPr>
        <w:t>с</w:t>
      </w:r>
      <w:r>
        <w:rPr>
          <w:sz w:val="24"/>
        </w:rPr>
        <w:t>ного плана мер</w:t>
      </w:r>
      <w:r>
        <w:rPr>
          <w:sz w:val="24"/>
        </w:rPr>
        <w:t>о</w:t>
      </w:r>
      <w:r>
        <w:rPr>
          <w:sz w:val="24"/>
        </w:rPr>
        <w:t>приятий по предупрежд</w:t>
      </w:r>
      <w:r>
        <w:rPr>
          <w:sz w:val="24"/>
        </w:rPr>
        <w:t>е</w:t>
      </w:r>
      <w:r>
        <w:rPr>
          <w:sz w:val="24"/>
        </w:rPr>
        <w:t>нию доро</w:t>
      </w:r>
      <w:r>
        <w:rPr>
          <w:sz w:val="24"/>
        </w:rPr>
        <w:t>ж</w:t>
      </w:r>
      <w:r>
        <w:rPr>
          <w:sz w:val="24"/>
        </w:rPr>
        <w:t>но – транспор</w:t>
      </w:r>
      <w:r>
        <w:rPr>
          <w:sz w:val="24"/>
        </w:rPr>
        <w:t>т</w:t>
      </w:r>
      <w:r>
        <w:rPr>
          <w:sz w:val="24"/>
        </w:rPr>
        <w:t>ных происш</w:t>
      </w:r>
      <w:r>
        <w:rPr>
          <w:sz w:val="24"/>
        </w:rPr>
        <w:t>е</w:t>
      </w:r>
      <w:r>
        <w:rPr>
          <w:sz w:val="24"/>
        </w:rPr>
        <w:t>ствий с участием нес</w:t>
      </w:r>
      <w:r>
        <w:rPr>
          <w:sz w:val="24"/>
        </w:rPr>
        <w:t>о</w:t>
      </w:r>
      <w:r>
        <w:rPr>
          <w:sz w:val="24"/>
        </w:rPr>
        <w:t>вершенноле</w:t>
      </w:r>
      <w:r>
        <w:rPr>
          <w:sz w:val="24"/>
        </w:rPr>
        <w:t>т</w:t>
      </w:r>
      <w:r>
        <w:rPr>
          <w:sz w:val="24"/>
        </w:rPr>
        <w:t>них, ра</w:t>
      </w:r>
      <w:r>
        <w:rPr>
          <w:sz w:val="24"/>
        </w:rPr>
        <w:t>з</w:t>
      </w:r>
      <w:r>
        <w:rPr>
          <w:sz w:val="24"/>
        </w:rPr>
        <w:t>витию деятельн</w:t>
      </w:r>
      <w:r>
        <w:rPr>
          <w:sz w:val="24"/>
        </w:rPr>
        <w:t>о</w:t>
      </w:r>
      <w:r>
        <w:rPr>
          <w:sz w:val="24"/>
        </w:rPr>
        <w:t>сти  отр</w:t>
      </w:r>
      <w:r>
        <w:rPr>
          <w:sz w:val="24"/>
        </w:rPr>
        <w:t>я</w:t>
      </w:r>
      <w:r>
        <w:rPr>
          <w:sz w:val="24"/>
        </w:rPr>
        <w:t>дов ЮИД  с 17 марта по 1  апреля 2022 г</w:t>
      </w:r>
      <w:r>
        <w:rPr>
          <w:sz w:val="24"/>
        </w:rPr>
        <w:t>о</w:t>
      </w:r>
      <w:r>
        <w:rPr>
          <w:sz w:val="24"/>
        </w:rPr>
        <w:t>да ОУ Цимля</w:t>
      </w:r>
      <w:r>
        <w:rPr>
          <w:sz w:val="24"/>
        </w:rPr>
        <w:t>н</w:t>
      </w:r>
      <w:r>
        <w:rPr>
          <w:sz w:val="24"/>
        </w:rPr>
        <w:t>ского  ра</w:t>
      </w:r>
      <w:r>
        <w:rPr>
          <w:sz w:val="24"/>
        </w:rPr>
        <w:t>й</w:t>
      </w:r>
      <w:r>
        <w:rPr>
          <w:sz w:val="24"/>
        </w:rPr>
        <w:t>она принимали уч</w:t>
      </w:r>
      <w:r>
        <w:rPr>
          <w:sz w:val="24"/>
        </w:rPr>
        <w:t>а</w:t>
      </w:r>
      <w:r>
        <w:rPr>
          <w:sz w:val="24"/>
        </w:rPr>
        <w:t>стие в облас</w:t>
      </w:r>
      <w:r>
        <w:rPr>
          <w:sz w:val="24"/>
        </w:rPr>
        <w:t>т</w:t>
      </w:r>
      <w:r>
        <w:rPr>
          <w:sz w:val="24"/>
        </w:rPr>
        <w:t>ном профила</w:t>
      </w:r>
      <w:r>
        <w:rPr>
          <w:sz w:val="24"/>
        </w:rPr>
        <w:t>к</w:t>
      </w:r>
      <w:r>
        <w:rPr>
          <w:sz w:val="24"/>
        </w:rPr>
        <w:t>тическом мер</w:t>
      </w:r>
      <w:r>
        <w:rPr>
          <w:sz w:val="24"/>
        </w:rPr>
        <w:t>о</w:t>
      </w:r>
      <w:r>
        <w:rPr>
          <w:sz w:val="24"/>
        </w:rPr>
        <w:t>приятии «Х</w:t>
      </w:r>
      <w:r>
        <w:rPr>
          <w:sz w:val="24"/>
        </w:rPr>
        <w:t>о</w:t>
      </w:r>
      <w:r>
        <w:rPr>
          <w:sz w:val="24"/>
        </w:rPr>
        <w:t>ди по прав</w:t>
      </w:r>
      <w:r>
        <w:rPr>
          <w:sz w:val="24"/>
        </w:rPr>
        <w:t>и</w:t>
      </w:r>
      <w:r>
        <w:rPr>
          <w:sz w:val="24"/>
        </w:rPr>
        <w:t>лам».</w:t>
      </w:r>
    </w:p>
    <w:p w14:paraId="71000000">
      <w:pPr>
        <w:spacing w:after="0"/>
        <w:ind w:firstLine="709" w:left="0"/>
        <w:jc w:val="both"/>
        <w:rPr>
          <w:b w:val="1"/>
          <w:sz w:val="24"/>
        </w:rPr>
      </w:pPr>
      <w:r>
        <w:rPr>
          <w:sz w:val="24"/>
        </w:rPr>
        <w:t>С 4 по 14 апр</w:t>
      </w:r>
      <w:r>
        <w:rPr>
          <w:sz w:val="24"/>
        </w:rPr>
        <w:t>е</w:t>
      </w:r>
      <w:r>
        <w:rPr>
          <w:sz w:val="24"/>
        </w:rPr>
        <w:t>ля 2022  акция «Дорога и д</w:t>
      </w:r>
      <w:r>
        <w:rPr>
          <w:sz w:val="24"/>
        </w:rPr>
        <w:t>е</w:t>
      </w:r>
      <w:r>
        <w:rPr>
          <w:sz w:val="24"/>
        </w:rPr>
        <w:t>ти». с 18 по 28 апреля 2022 г</w:t>
      </w:r>
      <w:r>
        <w:rPr>
          <w:sz w:val="24"/>
        </w:rPr>
        <w:t>о</w:t>
      </w:r>
      <w:r>
        <w:rPr>
          <w:sz w:val="24"/>
        </w:rPr>
        <w:t>да   беседы с</w:t>
      </w:r>
      <w:r>
        <w:rPr>
          <w:sz w:val="24"/>
        </w:rPr>
        <w:t>о</w:t>
      </w:r>
      <w:r>
        <w:rPr>
          <w:sz w:val="24"/>
        </w:rPr>
        <w:t>трудниками Госавтоинспе</w:t>
      </w:r>
      <w:r>
        <w:rPr>
          <w:sz w:val="24"/>
        </w:rPr>
        <w:t>к</w:t>
      </w:r>
      <w:r>
        <w:rPr>
          <w:sz w:val="24"/>
        </w:rPr>
        <w:t>ции в рамках профилактич</w:t>
      </w:r>
      <w:r>
        <w:rPr>
          <w:sz w:val="24"/>
        </w:rPr>
        <w:t>е</w:t>
      </w:r>
      <w:r>
        <w:rPr>
          <w:sz w:val="24"/>
        </w:rPr>
        <w:t>ского мер</w:t>
      </w:r>
      <w:r>
        <w:rPr>
          <w:sz w:val="24"/>
        </w:rPr>
        <w:t>о</w:t>
      </w:r>
      <w:r>
        <w:rPr>
          <w:sz w:val="24"/>
        </w:rPr>
        <w:t>приятия «За руль с 18!».</w:t>
      </w:r>
      <w:r>
        <w:rPr>
          <w:sz w:val="24"/>
        </w:rPr>
        <w:t xml:space="preserve"> </w:t>
      </w:r>
    </w:p>
    <w:p w14:paraId="72000000">
      <w:pPr>
        <w:spacing w:after="0"/>
        <w:ind w:firstLine="709" w:left="0"/>
        <w:jc w:val="both"/>
        <w:rPr>
          <w:b w:val="1"/>
          <w:sz w:val="24"/>
        </w:rPr>
      </w:pPr>
      <w:r>
        <w:rPr>
          <w:sz w:val="24"/>
        </w:rPr>
        <w:t>«В едином строю: проп</w:t>
      </w:r>
      <w:r>
        <w:rPr>
          <w:sz w:val="24"/>
        </w:rPr>
        <w:t>а</w:t>
      </w:r>
      <w:r>
        <w:rPr>
          <w:sz w:val="24"/>
        </w:rPr>
        <w:t>гандисты ГАИ-ГИБДД и Ю</w:t>
      </w:r>
      <w:r>
        <w:rPr>
          <w:sz w:val="24"/>
        </w:rPr>
        <w:t>И</w:t>
      </w:r>
      <w:r>
        <w:rPr>
          <w:sz w:val="24"/>
        </w:rPr>
        <w:t>Довцы Дона»</w:t>
      </w:r>
      <w:r>
        <w:rPr>
          <w:sz w:val="24"/>
        </w:rPr>
        <w:t>,  под таким дев</w:t>
      </w:r>
      <w:r>
        <w:rPr>
          <w:sz w:val="24"/>
        </w:rPr>
        <w:t>и</w:t>
      </w:r>
      <w:r>
        <w:rPr>
          <w:sz w:val="24"/>
        </w:rPr>
        <w:t>зом 11 марта 2022 г. прошел муниц</w:t>
      </w:r>
      <w:r>
        <w:rPr>
          <w:sz w:val="24"/>
        </w:rPr>
        <w:t>и</w:t>
      </w:r>
      <w:r>
        <w:rPr>
          <w:sz w:val="24"/>
        </w:rPr>
        <w:t xml:space="preserve">пальный этап </w:t>
      </w:r>
      <w:r>
        <w:rPr>
          <w:sz w:val="24"/>
        </w:rPr>
        <w:t>областн</w:t>
      </w:r>
      <w:r>
        <w:rPr>
          <w:sz w:val="24"/>
        </w:rPr>
        <w:t>о</w:t>
      </w:r>
      <w:r>
        <w:rPr>
          <w:sz w:val="24"/>
        </w:rPr>
        <w:t>го конкурса р</w:t>
      </w:r>
      <w:r>
        <w:rPr>
          <w:sz w:val="24"/>
        </w:rPr>
        <w:t>е</w:t>
      </w:r>
      <w:r>
        <w:rPr>
          <w:sz w:val="24"/>
        </w:rPr>
        <w:t>зервных и  о</w:t>
      </w:r>
      <w:r>
        <w:rPr>
          <w:sz w:val="24"/>
        </w:rPr>
        <w:t>с</w:t>
      </w:r>
      <w:r>
        <w:rPr>
          <w:sz w:val="24"/>
        </w:rPr>
        <w:t>новных о</w:t>
      </w:r>
      <w:r>
        <w:rPr>
          <w:sz w:val="24"/>
        </w:rPr>
        <w:t>т</w:t>
      </w:r>
      <w:r>
        <w:rPr>
          <w:sz w:val="24"/>
        </w:rPr>
        <w:t>рядов ЮИД.</w:t>
      </w:r>
    </w:p>
    <w:p w14:paraId="73000000">
      <w:pPr>
        <w:spacing w:after="0" w:line="240" w:lineRule="auto"/>
        <w:ind w:firstLine="709" w:left="0"/>
        <w:jc w:val="both"/>
        <w:rPr>
          <w:sz w:val="24"/>
        </w:rPr>
      </w:pPr>
      <w:r>
        <w:rPr>
          <w:sz w:val="24"/>
        </w:rPr>
        <w:t>С 16 мая по 12 июня 2022 г. ОУ Цимлянск</w:t>
      </w:r>
      <w:r>
        <w:rPr>
          <w:sz w:val="24"/>
        </w:rPr>
        <w:t>о</w:t>
      </w:r>
      <w:r>
        <w:rPr>
          <w:sz w:val="24"/>
        </w:rPr>
        <w:t>го района пр</w:t>
      </w:r>
      <w:r>
        <w:rPr>
          <w:sz w:val="24"/>
        </w:rPr>
        <w:t>и</w:t>
      </w:r>
      <w:r>
        <w:rPr>
          <w:sz w:val="24"/>
        </w:rPr>
        <w:t>нимали  участие в областной широкома</w:t>
      </w:r>
      <w:r>
        <w:rPr>
          <w:sz w:val="24"/>
        </w:rPr>
        <w:t>с</w:t>
      </w:r>
      <w:r>
        <w:rPr>
          <w:sz w:val="24"/>
        </w:rPr>
        <w:t>штабной акции «Внимание, д</w:t>
      </w:r>
      <w:r>
        <w:rPr>
          <w:sz w:val="24"/>
        </w:rPr>
        <w:t>е</w:t>
      </w:r>
      <w:r>
        <w:rPr>
          <w:sz w:val="24"/>
        </w:rPr>
        <w:t>ти!».</w:t>
      </w:r>
    </w:p>
    <w:p w14:paraId="74000000">
      <w:pPr>
        <w:spacing w:after="0" w:before="0" w:line="240" w:lineRule="auto"/>
        <w:ind w:firstLine="708" w:left="0"/>
        <w:jc w:val="both"/>
        <w:rPr>
          <w:sz w:val="24"/>
        </w:rPr>
      </w:pPr>
      <w:r>
        <w:rPr>
          <w:sz w:val="24"/>
          <w:highlight w:val="white"/>
        </w:rPr>
        <w:t xml:space="preserve">С </w:t>
      </w:r>
      <w:r>
        <w:rPr>
          <w:sz w:val="24"/>
        </w:rPr>
        <w:t>16 июня по 15 августа 2022 года дошкольные и общеобразовательные учреждения приняли участие в   профила</w:t>
      </w:r>
      <w:r>
        <w:rPr>
          <w:sz w:val="24"/>
        </w:rPr>
        <w:t>к</w:t>
      </w:r>
      <w:r>
        <w:rPr>
          <w:sz w:val="24"/>
        </w:rPr>
        <w:t>тической акции «Сезон без опа</w:t>
      </w:r>
      <w:r>
        <w:rPr>
          <w:sz w:val="24"/>
        </w:rPr>
        <w:t>с</w:t>
      </w:r>
      <w:r>
        <w:rPr>
          <w:sz w:val="24"/>
        </w:rPr>
        <w:t>ности».</w:t>
      </w:r>
    </w:p>
    <w:p w14:paraId="75000000">
      <w:pPr>
        <w:spacing w:after="0" w:before="0" w:line="240" w:lineRule="auto"/>
        <w:ind w:firstLine="708" w:left="0"/>
        <w:jc w:val="both"/>
        <w:rPr>
          <w:sz w:val="24"/>
        </w:rPr>
      </w:pPr>
      <w:r>
        <w:rPr>
          <w:sz w:val="24"/>
        </w:rPr>
        <w:t>В  период с 05 по 13 сентября 2022 года был проведен комплекс мероприятий по профилактике дорожно-транспортного травматизма, направленный на совершенствование профилактической работы с педагогами, воспитанн</w:t>
      </w:r>
      <w:r>
        <w:rPr>
          <w:sz w:val="24"/>
        </w:rPr>
        <w:t>и</w:t>
      </w:r>
      <w:r>
        <w:rPr>
          <w:sz w:val="24"/>
        </w:rPr>
        <w:t>ками и их родителями.  С детьми были проведены занятия, викторины, конкурсы по правилам дорожного движения с уч</w:t>
      </w:r>
      <w:r>
        <w:rPr>
          <w:sz w:val="24"/>
        </w:rPr>
        <w:t>а</w:t>
      </w:r>
      <w:r>
        <w:rPr>
          <w:sz w:val="24"/>
        </w:rPr>
        <w:t>стием инспекторов ОГИБДД МУ МВД России «Волгодонское» и к</w:t>
      </w:r>
      <w:r>
        <w:rPr>
          <w:sz w:val="24"/>
        </w:rPr>
        <w:t>о</w:t>
      </w:r>
      <w:r>
        <w:rPr>
          <w:sz w:val="24"/>
        </w:rPr>
        <w:t>манд ЮПИД.</w:t>
      </w:r>
    </w:p>
    <w:p w14:paraId="76000000">
      <w:pPr>
        <w:spacing w:after="0" w:before="0" w:line="240" w:lineRule="auto"/>
        <w:ind w:firstLine="709" w:left="0"/>
        <w:jc w:val="both"/>
        <w:rPr>
          <w:sz w:val="24"/>
        </w:rPr>
      </w:pPr>
      <w:r>
        <w:rPr>
          <w:sz w:val="24"/>
        </w:rPr>
        <w:t>Члены инициативной группы «Родительский патруль» с участием команд ЮПИД приняли активное участие в акциях: «Письмо водителю», «Ребенок - пассажир», «Без кресла не поеду», «Дисциплинированный пешеход», «Засветись ради жизни».</w:t>
      </w:r>
    </w:p>
    <w:p w14:paraId="77000000">
      <w:pPr>
        <w:spacing w:after="0" w:before="0" w:line="240" w:lineRule="auto"/>
        <w:ind w:firstLine="708" w:left="0"/>
        <w:jc w:val="both"/>
        <w:rPr>
          <w:sz w:val="24"/>
        </w:rPr>
      </w:pPr>
      <w:r>
        <w:rPr>
          <w:sz w:val="24"/>
        </w:rPr>
        <w:t>8 сентября 2022 г. прошел муниципальный этап областного смотра готовности основных отрядов ЮИД Цимлянск</w:t>
      </w:r>
      <w:r>
        <w:rPr>
          <w:sz w:val="24"/>
        </w:rPr>
        <w:t>о</w:t>
      </w:r>
      <w:r>
        <w:rPr>
          <w:sz w:val="24"/>
        </w:rPr>
        <w:t>го района. В смотре приняли участие отряды ЮИД из 12 образовательных организаций Цимлянского района.</w:t>
      </w:r>
    </w:p>
    <w:p w14:paraId="78000000">
      <w:pPr>
        <w:spacing w:after="0" w:before="0" w:line="240" w:lineRule="auto"/>
        <w:ind w:firstLine="709" w:left="0"/>
        <w:jc w:val="both"/>
        <w:rPr>
          <w:sz w:val="24"/>
        </w:rPr>
      </w:pPr>
      <w:r>
        <w:rPr>
          <w:sz w:val="24"/>
        </w:rPr>
        <w:t>На муниципальном этапе ЮИДовцы представляли презентации-выступления, в которых рассказали о поисково-профилактической акции «В</w:t>
      </w:r>
      <w:r>
        <w:rPr>
          <w:sz w:val="24"/>
        </w:rPr>
        <w:t>ы</w:t>
      </w:r>
      <w:r>
        <w:rPr>
          <w:sz w:val="24"/>
        </w:rPr>
        <w:t>пускники и наставники ЮИД».</w:t>
      </w:r>
    </w:p>
    <w:p w14:paraId="79000000">
      <w:pPr>
        <w:spacing w:after="0" w:before="0" w:line="240" w:lineRule="auto"/>
        <w:ind w:firstLine="709" w:left="0"/>
        <w:jc w:val="both"/>
        <w:rPr>
          <w:sz w:val="24"/>
        </w:rPr>
      </w:pPr>
      <w:r>
        <w:rPr>
          <w:sz w:val="24"/>
        </w:rPr>
        <w:t>По итогам конкурса определены следующие результаты: 1 место – отряд ЮИД МБОУ Калининская СОШ; 2 место – отряд ЮИД МБОУ Хорошевская ООШ; 3 место – о</w:t>
      </w:r>
      <w:r>
        <w:rPr>
          <w:sz w:val="24"/>
        </w:rPr>
        <w:t>т</w:t>
      </w:r>
      <w:r>
        <w:rPr>
          <w:sz w:val="24"/>
        </w:rPr>
        <w:t>ряд ЮИД МБОУ Камышевская СКОШ.</w:t>
      </w:r>
    </w:p>
    <w:p w14:paraId="7A000000">
      <w:pPr>
        <w:spacing w:after="0" w:before="0" w:line="240" w:lineRule="auto"/>
        <w:ind w:firstLine="709" w:left="0"/>
        <w:jc w:val="both"/>
        <w:rPr>
          <w:sz w:val="24"/>
        </w:rPr>
      </w:pPr>
      <w:r>
        <w:rPr>
          <w:sz w:val="24"/>
        </w:rPr>
        <w:t>6 октября 2022 года в городе Семикаракорск команды ЮИД  МБОУ Красноярской СОШ (резервный отряд «Светоф</w:t>
      </w:r>
      <w:r>
        <w:rPr>
          <w:sz w:val="24"/>
        </w:rPr>
        <w:t>о</w:t>
      </w:r>
      <w:r>
        <w:rPr>
          <w:sz w:val="24"/>
        </w:rPr>
        <w:t>рик»), и МБОУ Калини</w:t>
      </w:r>
      <w:r>
        <w:rPr>
          <w:sz w:val="24"/>
        </w:rPr>
        <w:t>н</w:t>
      </w:r>
      <w:r>
        <w:rPr>
          <w:sz w:val="24"/>
        </w:rPr>
        <w:t>ской СОШ (основной отряд «Непоседы») приняли участие в зональном этапе областного смотра готовности основных и резервных отрядов ЮИД . По итогам областного конкурса команды заняли 2 место.</w:t>
      </w:r>
    </w:p>
    <w:p w14:paraId="7B000000">
      <w:pPr>
        <w:spacing w:after="0" w:line="240" w:lineRule="auto"/>
        <w:ind w:firstLine="709" w:left="0"/>
        <w:jc w:val="both"/>
        <w:rPr>
          <w:sz w:val="24"/>
        </w:rPr>
      </w:pPr>
      <w:r>
        <w:rPr>
          <w:sz w:val="24"/>
        </w:rPr>
        <w:t>Проведение в образовательных организациях пропагандистских кампаний, детских конкурсов  в рамках реализации основного мероприятия 1.2. запланировано на ноябрь 2022 года.</w:t>
      </w:r>
    </w:p>
    <w:p w14:paraId="7C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 ходе анализа исполнения плана реализации муниципальной программы не установлено несоблюдение сроков исполнения основных мероприятий.</w:t>
      </w:r>
    </w:p>
    <w:sectPr>
      <w:pgSz w:h="16838" w:orient="portrait" w:w="11906"/>
      <w:pgMar w:bottom="1134" w:footer="708" w:header="708" w:left="1701" w:right="68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Содержимое таблицы"/>
    <w:basedOn w:val="Style_4"/>
    <w:link w:val="Style_9_ch"/>
  </w:style>
  <w:style w:styleId="Style_9_ch" w:type="character">
    <w:name w:val="Содержимое таблицы"/>
    <w:basedOn w:val="Style_4_ch"/>
    <w:link w:val="Style_9"/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Текст выноски Знак"/>
    <w:link w:val="Style_11_ch"/>
    <w:rPr>
      <w:rFonts w:ascii="Tahoma" w:hAnsi="Tahoma"/>
      <w:sz w:val="16"/>
    </w:rPr>
  </w:style>
  <w:style w:styleId="Style_11_ch" w:type="character">
    <w:name w:val="Текст выноски Знак"/>
    <w:link w:val="Style_11"/>
    <w:rPr>
      <w:rFonts w:ascii="Tahoma" w:hAnsi="Tahoma"/>
      <w:sz w:val="16"/>
    </w:rPr>
  </w:style>
  <w:style w:styleId="Style_12" w:type="paragraph">
    <w:name w:val="Название объекта"/>
    <w:basedOn w:val="Style_4"/>
    <w:link w:val="Style_12_ch"/>
    <w:pPr>
      <w:spacing w:after="120" w:before="120"/>
      <w:ind/>
    </w:pPr>
    <w:rPr>
      <w:rFonts w:ascii="PT Astra Serif" w:hAnsi="PT Astra Serif"/>
      <w:i w:val="1"/>
      <w:sz w:val="24"/>
    </w:rPr>
  </w:style>
  <w:style w:styleId="Style_12_ch" w:type="character">
    <w:name w:val="Название объекта"/>
    <w:basedOn w:val="Style_4_ch"/>
    <w:link w:val="Style_12"/>
    <w:rPr>
      <w:rFonts w:ascii="PT Astra Serif" w:hAnsi="PT Astra Serif"/>
      <w:i w:val="1"/>
      <w:sz w:val="24"/>
    </w:rPr>
  </w:style>
  <w:style w:styleId="Style_13" w:type="paragraph">
    <w:name w:val="c0"/>
    <w:link w:val="Style_13_ch"/>
  </w:style>
  <w:style w:styleId="Style_13_ch" w:type="character">
    <w:name w:val="c0"/>
    <w:link w:val="Style_13"/>
  </w:style>
  <w:style w:styleId="Style_14" w:type="paragraph">
    <w:name w:val="Знак"/>
    <w:basedOn w:val="Style_4"/>
    <w:link w:val="Style_14_ch"/>
    <w:pPr>
      <w:spacing w:after="280" w:before="280"/>
      <w:ind/>
    </w:pPr>
    <w:rPr>
      <w:rFonts w:ascii="Tahoma" w:hAnsi="Tahoma"/>
      <w:sz w:val="20"/>
    </w:rPr>
  </w:style>
  <w:style w:styleId="Style_14_ch" w:type="character">
    <w:name w:val="Знак"/>
    <w:basedOn w:val="Style_4_ch"/>
    <w:link w:val="Style_14"/>
    <w:rPr>
      <w:rFonts w:ascii="Tahoma" w:hAnsi="Tahoma"/>
      <w:sz w:val="20"/>
    </w:rPr>
  </w:style>
  <w:style w:styleId="Style_15" w:type="paragraph">
    <w:name w:val="Body Text"/>
    <w:basedOn w:val="Style_4"/>
    <w:link w:val="Style_15_ch"/>
    <w:pPr>
      <w:spacing w:after="120" w:before="0"/>
      <w:ind/>
    </w:pPr>
  </w:style>
  <w:style w:styleId="Style_15_ch" w:type="character">
    <w:name w:val="Body Text"/>
    <w:basedOn w:val="Style_4_ch"/>
    <w:link w:val="Style_15"/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Default Paragraph Font_0"/>
    <w:link w:val="Style_17_ch"/>
  </w:style>
  <w:style w:styleId="Style_17_ch" w:type="character">
    <w:name w:val="Default Paragraph Font_0"/>
    <w:link w:val="Style_17"/>
  </w:style>
  <w:style w:styleId="Style_18" w:type="paragraph">
    <w:name w:val="Основной текст с отступом Знак"/>
    <w:link w:val="Style_18_ch"/>
    <w:rPr>
      <w:rFonts w:ascii="Times New Roman" w:hAnsi="Times New Roman"/>
      <w:sz w:val="28"/>
    </w:rPr>
  </w:style>
  <w:style w:styleId="Style_18_ch" w:type="character">
    <w:name w:val="Основной текст с отступом Знак"/>
    <w:link w:val="Style_18"/>
    <w:rPr>
      <w:rFonts w:ascii="Times New Roman" w:hAnsi="Times New Roman"/>
      <w:sz w:val="28"/>
    </w:rPr>
  </w:style>
  <w:style w:styleId="Style_19" w:type="paragraph">
    <w:name w:val="toc 3"/>
    <w:next w:val="Style_4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Default"/>
    <w:link w:val="Style_21_ch"/>
    <w:pPr>
      <w:widowControl w:val="1"/>
      <w:ind/>
    </w:pPr>
    <w:rPr>
      <w:rFonts w:ascii="Times New Roman" w:hAnsi="Times New Roman"/>
      <w:color w:val="000000"/>
      <w:sz w:val="24"/>
    </w:rPr>
  </w:style>
  <w:style w:styleId="Style_21_ch" w:type="character">
    <w:name w:val="Default"/>
    <w:link w:val="Style_21"/>
    <w:rPr>
      <w:rFonts w:ascii="Times New Roman" w:hAnsi="Times New Roman"/>
      <w:color w:val="000000"/>
      <w:sz w:val="24"/>
    </w:rPr>
  </w:style>
  <w:style w:styleId="Style_22" w:type="paragraph">
    <w:name w:val="Times New Roman"/>
    <w:basedOn w:val="Style_4"/>
    <w:link w:val="Style_22_ch"/>
    <w:pPr>
      <w:widowControl w:val="0"/>
      <w:ind/>
      <w:jc w:val="center"/>
    </w:pPr>
    <w:rPr>
      <w:b w:val="1"/>
      <w:sz w:val="28"/>
    </w:rPr>
  </w:style>
  <w:style w:styleId="Style_22_ch" w:type="character">
    <w:name w:val="Times New Roman"/>
    <w:basedOn w:val="Style_4_ch"/>
    <w:link w:val="Style_22"/>
    <w:rPr>
      <w:b w:val="1"/>
      <w:sz w:val="28"/>
    </w:rPr>
  </w:style>
  <w:style w:styleId="Style_23" w:type="paragraph">
    <w:name w:val="c2"/>
    <w:link w:val="Style_23_ch"/>
  </w:style>
  <w:style w:styleId="Style_23_ch" w:type="character">
    <w:name w:val="c2"/>
    <w:link w:val="Style_23"/>
  </w:style>
  <w:style w:styleId="Style_24" w:type="paragraph">
    <w:name w:val="heading 5"/>
    <w:next w:val="Style_4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Текст выноски"/>
    <w:basedOn w:val="Style_4"/>
    <w:link w:val="Style_25_ch"/>
    <w:rPr>
      <w:rFonts w:ascii="Tahoma" w:hAnsi="Tahoma"/>
      <w:sz w:val="16"/>
    </w:rPr>
  </w:style>
  <w:style w:styleId="Style_25_ch" w:type="character">
    <w:name w:val="Текст выноски"/>
    <w:basedOn w:val="Style_4_ch"/>
    <w:link w:val="Style_25"/>
    <w:rPr>
      <w:rFonts w:ascii="Tahoma" w:hAnsi="Tahoma"/>
      <w:sz w:val="16"/>
    </w:rPr>
  </w:style>
  <w:style w:styleId="Style_26" w:type="paragraph">
    <w:name w:val=" Знак"/>
    <w:basedOn w:val="Style_4"/>
    <w:link w:val="Style_26_ch"/>
    <w:pPr>
      <w:spacing w:after="280" w:before="280"/>
      <w:ind/>
    </w:pPr>
    <w:rPr>
      <w:rFonts w:ascii="Tahoma" w:hAnsi="Tahoma"/>
      <w:sz w:val="20"/>
    </w:rPr>
  </w:style>
  <w:style w:styleId="Style_26_ch" w:type="character">
    <w:name w:val=" Знак"/>
    <w:basedOn w:val="Style_4_ch"/>
    <w:link w:val="Style_26"/>
    <w:rPr>
      <w:rFonts w:ascii="Tahoma" w:hAnsi="Tahoma"/>
      <w:sz w:val="20"/>
    </w:rPr>
  </w:style>
  <w:style w:styleId="Style_27" w:type="paragraph">
    <w:name w:val="Основной текст Знак"/>
    <w:link w:val="Style_27_ch"/>
    <w:rPr>
      <w:sz w:val="24"/>
    </w:rPr>
  </w:style>
  <w:style w:styleId="Style_27_ch" w:type="character">
    <w:name w:val="Основной текст Знак"/>
    <w:link w:val="Style_27"/>
    <w:rPr>
      <w:sz w:val="24"/>
    </w:rPr>
  </w:style>
  <w:style w:styleId="Style_28" w:type="paragraph">
    <w:name w:val="Body Text Indent"/>
    <w:basedOn w:val="Style_4"/>
    <w:link w:val="Style_28_ch"/>
    <w:pPr>
      <w:ind w:firstLine="708" w:left="0" w:right="0"/>
      <w:jc w:val="both"/>
    </w:pPr>
    <w:rPr>
      <w:sz w:val="28"/>
    </w:rPr>
  </w:style>
  <w:style w:styleId="Style_28_ch" w:type="character">
    <w:name w:val="Body Text Indent"/>
    <w:basedOn w:val="Style_4_ch"/>
    <w:link w:val="Style_28"/>
    <w:rPr>
      <w:sz w:val="28"/>
    </w:rPr>
  </w:style>
  <w:style w:styleId="Style_29" w:type="paragraph">
    <w:name w:val="heading 1"/>
    <w:next w:val="Style_4"/>
    <w:link w:val="Style_2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30" w:type="paragraph">
    <w:name w:val="Основной шрифт абзаца"/>
    <w:link w:val="Style_30_ch"/>
  </w:style>
  <w:style w:styleId="Style_30_ch" w:type="character">
    <w:name w:val="Основной шрифт абзаца"/>
    <w:link w:val="Style_30"/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4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 Знак Знак Знак Знак Знак Знак Знак Знак Знак Знак Знак Знак Знак"/>
    <w:basedOn w:val="Style_4"/>
    <w:link w:val="Style_35_ch"/>
    <w:pPr>
      <w:spacing w:after="280" w:before="280"/>
      <w:ind/>
      <w:jc w:val="both"/>
    </w:pPr>
    <w:rPr>
      <w:rFonts w:ascii="Tahoma" w:hAnsi="Tahoma"/>
      <w:sz w:val="20"/>
    </w:rPr>
  </w:style>
  <w:style w:styleId="Style_35_ch" w:type="character">
    <w:name w:val=" Знак Знак Знак Знак Знак Знак Знак Знак Знак Знак Знак Знак Знак"/>
    <w:basedOn w:val="Style_4_ch"/>
    <w:link w:val="Style_35"/>
    <w:rPr>
      <w:rFonts w:ascii="Tahoma" w:hAnsi="Tahoma"/>
      <w:sz w:val="20"/>
    </w:rPr>
  </w:style>
  <w:style w:styleId="Style_36" w:type="paragraph">
    <w:name w:val="ConsPlusNormal"/>
    <w:link w:val="Style_36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36_ch" w:type="character">
    <w:name w:val="ConsPlusNormal"/>
    <w:link w:val="Style_36"/>
    <w:rPr>
      <w:rFonts w:ascii="Arial" w:hAnsi="Arial"/>
      <w:color w:val="000000"/>
      <w:sz w:val="20"/>
    </w:rPr>
  </w:style>
  <w:style w:styleId="Style_37" w:type="paragraph">
    <w:name w:val="Указатель1"/>
    <w:basedOn w:val="Style_4"/>
    <w:link w:val="Style_37_ch"/>
    <w:rPr>
      <w:rFonts w:ascii="PT Astra Serif" w:hAnsi="PT Astra Serif"/>
    </w:rPr>
  </w:style>
  <w:style w:styleId="Style_37_ch" w:type="character">
    <w:name w:val="Указатель1"/>
    <w:basedOn w:val="Style_4_ch"/>
    <w:link w:val="Style_37"/>
    <w:rPr>
      <w:rFonts w:ascii="PT Astra Serif" w:hAnsi="PT Astra Serif"/>
    </w:rPr>
  </w:style>
  <w:style w:styleId="Style_38" w:type="paragraph">
    <w:name w:val="toc 9"/>
    <w:next w:val="Style_4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Заголовок"/>
    <w:basedOn w:val="Style_4"/>
    <w:next w:val="Style_15"/>
    <w:link w:val="Style_39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39_ch" w:type="character">
    <w:name w:val="Заголовок"/>
    <w:basedOn w:val="Style_4_ch"/>
    <w:link w:val="Style_39"/>
    <w:rPr>
      <w:rFonts w:ascii="PT Astra Serif" w:hAnsi="PT Astra Serif"/>
      <w:sz w:val="28"/>
    </w:rPr>
  </w:style>
  <w:style w:styleId="Style_40" w:type="paragraph">
    <w:name w:val="Заголовок таблицы"/>
    <w:basedOn w:val="Style_9"/>
    <w:link w:val="Style_40_ch"/>
    <w:pPr>
      <w:ind/>
      <w:jc w:val="center"/>
    </w:pPr>
    <w:rPr>
      <w:b w:val="1"/>
    </w:rPr>
  </w:style>
  <w:style w:styleId="Style_40_ch" w:type="character">
    <w:name w:val="Заголовок таблицы"/>
    <w:basedOn w:val="Style_9_ch"/>
    <w:link w:val="Style_40"/>
    <w:rPr>
      <w:b w:val="1"/>
    </w:rPr>
  </w:style>
  <w:style w:styleId="Style_41" w:type="paragraph">
    <w:name w:val="toc 8"/>
    <w:next w:val="Style_4"/>
    <w:link w:val="Style_4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Указатель"/>
    <w:basedOn w:val="Style_4"/>
    <w:link w:val="Style_42_ch"/>
    <w:rPr>
      <w:rFonts w:ascii="PT Astra Serif" w:hAnsi="PT Astra Serif"/>
    </w:rPr>
  </w:style>
  <w:style w:styleId="Style_42_ch" w:type="character">
    <w:name w:val="Указатель"/>
    <w:basedOn w:val="Style_4_ch"/>
    <w:link w:val="Style_42"/>
    <w:rPr>
      <w:rFonts w:ascii="PT Astra Serif" w:hAnsi="PT Astra Serif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  <w:color w:val="000000"/>
      <w:sz w:val="20"/>
    </w:rPr>
  </w:style>
  <w:style w:styleId="Style_1_ch" w:type="character">
    <w:name w:val="ConsPlusNonformat"/>
    <w:link w:val="Style_1"/>
    <w:rPr>
      <w:rFonts w:ascii="Courier New" w:hAnsi="Courier New"/>
      <w:color w:val="000000"/>
      <w:sz w:val="20"/>
    </w:rPr>
  </w:style>
  <w:style w:styleId="Style_43" w:type="paragraph">
    <w:name w:val="List"/>
    <w:basedOn w:val="Style_15"/>
    <w:link w:val="Style_43_ch"/>
    <w:rPr>
      <w:rFonts w:ascii="PT Astra Serif" w:hAnsi="PT Astra Serif"/>
    </w:rPr>
  </w:style>
  <w:style w:styleId="Style_43_ch" w:type="character">
    <w:name w:val="List"/>
    <w:basedOn w:val="Style_15_ch"/>
    <w:link w:val="Style_43"/>
    <w:rPr>
      <w:rFonts w:ascii="PT Astra Serif" w:hAnsi="PT Astra Serif"/>
    </w:rPr>
  </w:style>
  <w:style w:styleId="Style_44" w:type="paragraph">
    <w:name w:val="toc 5"/>
    <w:next w:val="Style_4"/>
    <w:link w:val="Style_4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Заголовок1"/>
    <w:basedOn w:val="Style_4"/>
    <w:next w:val="Style_15"/>
    <w:link w:val="Style_45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45_ch" w:type="character">
    <w:name w:val="Заголовок1"/>
    <w:basedOn w:val="Style_4_ch"/>
    <w:link w:val="Style_45"/>
    <w:rPr>
      <w:rFonts w:ascii="PT Astra Serif" w:hAnsi="PT Astra Serif"/>
      <w:sz w:val="28"/>
    </w:rPr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color w:val="000000"/>
      <w:sz w:val="22"/>
    </w:rPr>
  </w:style>
  <w:style w:styleId="Style_3_ch" w:type="character">
    <w:name w:val="ConsPlusCell"/>
    <w:link w:val="Style_3"/>
    <w:rPr>
      <w:rFonts w:ascii="Calibri" w:hAnsi="Calibri"/>
      <w:color w:val="000000"/>
      <w:sz w:val="22"/>
    </w:rPr>
  </w:style>
  <w:style w:styleId="Style_46" w:type="paragraph">
    <w:name w:val="Subtitle"/>
    <w:next w:val="Style_4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Title"/>
    <w:next w:val="Style_4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next w:val="Style_4"/>
    <w:link w:val="Style_4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heading 2"/>
    <w:next w:val="Style_4"/>
    <w:link w:val="Style_4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9_ch" w:type="character">
    <w:name w:val="heading 2"/>
    <w:link w:val="Style_49"/>
    <w:rPr>
      <w:rFonts w:ascii="XO Thames" w:hAnsi="XO Thames"/>
      <w:b w:val="1"/>
      <w:sz w:val="28"/>
    </w:rPr>
  </w:style>
  <w:style w:styleId="Style_50" w:type="paragraph">
    <w:name w:val="caption"/>
    <w:basedOn w:val="Style_4"/>
    <w:link w:val="Style_50_ch"/>
    <w:pPr>
      <w:spacing w:after="120" w:before="120"/>
      <w:ind/>
    </w:pPr>
    <w:rPr>
      <w:rFonts w:ascii="PT Astra Serif" w:hAnsi="PT Astra Serif"/>
      <w:i w:val="1"/>
      <w:sz w:val="24"/>
    </w:rPr>
  </w:style>
  <w:style w:styleId="Style_50_ch" w:type="character">
    <w:name w:val="caption"/>
    <w:basedOn w:val="Style_4_ch"/>
    <w:link w:val="Style_50"/>
    <w:rPr>
      <w:rFonts w:ascii="PT Astra Serif" w:hAnsi="PT Astra Serif"/>
      <w:i w:val="1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2022-11-02T07:11:30Z</dcterms:modified>
</cp:coreProperties>
</file>