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center"/>
        <w:rPr>
          <w:b/>
          <w:b/>
          <w:color w:val="FF0000"/>
          <w:u w:val="single"/>
        </w:rPr>
      </w:pPr>
      <w:r>
        <w:rPr/>
        <w:drawing>
          <wp:inline distT="0" distB="0" distL="0" distR="0">
            <wp:extent cx="602615" cy="7924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1" r="-11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12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>
      <w:pPr>
        <w:pStyle w:val="12"/>
        <w:tabs>
          <w:tab w:val="clear" w:pos="709"/>
          <w:tab w:val="left" w:pos="4536" w:leader="none"/>
        </w:tabs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12"/>
        <w:jc w:val="center"/>
        <w:rPr>
          <w:rFonts w:ascii="Times New Roman" w:hAnsi="Times New Roman" w:cs="Times New Roman"/>
          <w:b/>
          <w:b/>
          <w:bCs/>
          <w:color w:val="000000"/>
          <w:sz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</w:rPr>
        <w:t>ПОСТАНОВЛЕНИЕ</w:t>
      </w:r>
    </w:p>
    <w:p>
      <w:pPr>
        <w:pStyle w:val="12"/>
        <w:ind w:left="-540" w:right="-604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__.09.2023    </w:t>
        <w:tab/>
        <w:t xml:space="preserve">                                  № __                                         г. Цимлянск</w:t>
      </w:r>
    </w:p>
    <w:p>
      <w:pPr>
        <w:pStyle w:val="Style22"/>
        <w:spacing w:lineRule="atLeast" w:line="10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 внесении изменений в постановление 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Администрации Цимлянского района </w:t>
      </w:r>
    </w:p>
    <w:p>
      <w:pPr>
        <w:pStyle w:val="ConsPlusTitle"/>
        <w:widowControl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от 19.03.2021 № 240 «О Порядке расходования </w:t>
      </w:r>
    </w:p>
    <w:p>
      <w:pPr>
        <w:pStyle w:val="ConsPlusTitle"/>
        <w:widowControl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субвенций, предоставляемых из областного </w:t>
      </w:r>
    </w:p>
    <w:p>
      <w:pPr>
        <w:pStyle w:val="ConsPlusTitle"/>
        <w:widowControl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бюджета, на осуществление полномочий </w:t>
      </w:r>
    </w:p>
    <w:p>
      <w:pPr>
        <w:pStyle w:val="ConsPlusTitle"/>
        <w:widowControl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по организации и обеспечению отдыха и оздоровления детей»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pacing w:val="-4"/>
          <w:sz w:val="28"/>
          <w:szCs w:val="28"/>
        </w:rPr>
        <w:t>В</w:t>
      </w:r>
      <w:r>
        <w:rPr>
          <w:sz w:val="28"/>
          <w:szCs w:val="28"/>
        </w:rPr>
        <w:t xml:space="preserve">о исполнение постановления Правительства Ростовской области от </w:t>
      </w:r>
      <w:r>
        <w:rPr>
          <w:color w:val="000000"/>
          <w:sz w:val="28"/>
          <w:szCs w:val="28"/>
        </w:rPr>
        <w:t>20.01.2012 № 24 «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 (в редакции от 31.07.2023 № 543)</w:t>
      </w:r>
      <w:r>
        <w:rPr>
          <w:sz w:val="28"/>
          <w:szCs w:val="28"/>
        </w:rPr>
        <w:t>, Администрация Цимлянского района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lineRule="atLeast" w:line="100"/>
        <w:ind w:hanging="0"/>
        <w:jc w:val="center"/>
        <w:rPr>
          <w:rFonts w:cs="Tahoma"/>
          <w:szCs w:val="28"/>
        </w:rPr>
      </w:pPr>
      <w:r>
        <w:rPr>
          <w:rFonts w:cs="Tahoma"/>
          <w:szCs w:val="28"/>
        </w:rPr>
        <w:t>ПОСТАНОВЛЯЕТ:</w:t>
      </w:r>
    </w:p>
    <w:p>
      <w:pPr>
        <w:pStyle w:val="Normal"/>
        <w:ind w:firstLine="709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ab/>
        <w:t xml:space="preserve">1. Внести в постановление Администрации Цимлянского района от 19.03.2021 № 240 «О </w:t>
      </w:r>
      <w:r>
        <w:rPr>
          <w:rFonts w:cs="Times New Roman" w:ascii="Times New Roman" w:hAnsi="Times New Roman"/>
          <w:b w:val="false"/>
          <w:sz w:val="28"/>
          <w:szCs w:val="28"/>
        </w:rPr>
        <w:t>Порядке расходования субвенций, предоставляемых из областного бюджета, на осуществление полномочий  по организации и обеспечению отдыха и оздоровления детей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» изменения, согласно приложению к настоящему постановлению.</w:t>
      </w:r>
    </w:p>
    <w:p>
      <w:pPr>
        <w:pStyle w:val="Normal"/>
        <w:jc w:val="both"/>
        <w:rPr/>
      </w:pPr>
      <w:r>
        <w:rPr>
          <w:sz w:val="28"/>
        </w:rPr>
        <w:tab/>
        <w:t>2</w:t>
      </w:r>
      <w:r>
        <w:rPr>
          <w:rFonts w:cs="Tahoma"/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возложить на заместителя главы Администрации Цимлянского района по социальной сфере Кузину С.Н.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spacing w:lineRule="atLeast" w:line="10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Style22"/>
        <w:spacing w:lineRule="atLeast" w:line="100"/>
        <w:rPr>
          <w:rFonts w:cs="Tahoma"/>
          <w:szCs w:val="28"/>
        </w:rPr>
      </w:pPr>
      <w:r>
        <w:rPr>
          <w:rFonts w:cs="Tahoma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                                             Е.Н. Ночевкина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Постановление вносит</w:t>
      </w:r>
    </w:p>
    <w:p>
      <w:pPr>
        <w:pStyle w:val="Normal"/>
        <w:rPr>
          <w:sz w:val="28"/>
          <w:szCs w:val="28"/>
        </w:rPr>
      </w:pPr>
      <w:r>
        <w:rPr/>
        <w:t>управление социальной защиты населения</w:t>
      </w:r>
    </w:p>
    <w:p>
      <w:pPr>
        <w:pStyle w:val="Normal"/>
        <w:numPr>
          <w:ilvl w:val="0"/>
          <w:numId w:val="0"/>
        </w:numPr>
        <w:ind w:left="6237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6237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numPr>
          <w:ilvl w:val="0"/>
          <w:numId w:val="0"/>
        </w:numPr>
        <w:ind w:left="6237" w:hanging="0"/>
        <w:jc w:val="right"/>
        <w:outlineLvl w:val="0"/>
        <w:rPr/>
      </w:pPr>
      <w:r>
        <w:rPr>
          <w:sz w:val="28"/>
          <w:szCs w:val="28"/>
        </w:rPr>
        <w:t>к постановлению</w:t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от __.09.2023 № ___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pacing w:val="-2"/>
          <w:sz w:val="28"/>
          <w:szCs w:val="28"/>
        </w:rPr>
        <w:t xml:space="preserve">ИЗМЕНЕНИЯ, 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 w:val="false"/>
          <w:bCs w:val="false"/>
          <w:spacing w:val="-2"/>
          <w:sz w:val="28"/>
          <w:szCs w:val="28"/>
        </w:rPr>
        <w:t>вносимые в постановление Администрации Цимлянского 19.03.2021 № 240 «О Порядке расходования субвенций, предоставляемых из областного бюджета, на осуществление полномочий по организации и обеспечению отдыха и оздоровления детей»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приложении: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Пункт 3 изложить в редакции: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«3. Финансовый отдел Администрации Цимлянского района (далее – финансовый отдел) после санкционирования операций в порядке, установленном в соответствии со статьей 219 Бюджетного кодекса Российской Федерации, направляет субвенции управлению на финансирование расходов, указанных в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пункте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Порядка.».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Абзац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пятый</w:t>
      </w:r>
      <w:r>
        <w:rPr>
          <w:rFonts w:cs="Times New Roman" w:ascii="Times New Roman" w:hAnsi="Times New Roman"/>
          <w:sz w:val="28"/>
          <w:szCs w:val="28"/>
        </w:rPr>
        <w:t xml:space="preserve"> пункта 4 изложить в редакции: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Санаторные и оздоровительные лагеря в период предоставления услуг по отдыху и оздоровлению детей должны состоять в реестрах организаций отдыха детей и их оздоровления субъектов Российской Федерации.».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lang w:val="ru-RU"/>
        </w:rPr>
        <w:tab/>
        <w:t>3. Пункт 6 изложить в редакции:</w:t>
      </w:r>
    </w:p>
    <w:p>
      <w:pPr>
        <w:pStyle w:val="Normal"/>
        <w:widowControl w:val="false"/>
        <w:spacing w:lineRule="auto" w:line="228"/>
        <w:ind w:firstLine="709"/>
        <w:jc w:val="both"/>
        <w:rPr/>
      </w:pPr>
      <w:r>
        <w:rPr>
          <w:sz w:val="28"/>
          <w:szCs w:val="28"/>
        </w:rPr>
        <w:t>«6. Право на получение компенсации за самостоятельно приобретенную путевку в текущем финансовом году и за отчетный финансовый год,  бесплатной путевки имеет один из родителей ребенка в возрасте от 6 до 18 лет. При этом и ребенок, и родитель, являющийся заявителем, на дату подачи заявления должны быть зарегистрированы по месту жительства на территории Ростовской области.</w:t>
      </w:r>
    </w:p>
    <w:p>
      <w:pPr>
        <w:pStyle w:val="Normal"/>
        <w:widowControl w:val="false"/>
        <w:spacing w:lineRule="auto" w:line="228"/>
        <w:ind w:firstLine="709"/>
        <w:jc w:val="both"/>
        <w:rPr/>
      </w:pPr>
      <w:r>
        <w:rPr>
          <w:sz w:val="28"/>
          <w:szCs w:val="28"/>
        </w:rPr>
        <w:t xml:space="preserve">Возраст ребенка учитывается на момент нахождения его в </w:t>
      </w:r>
      <w:r>
        <w:rPr>
          <w:rFonts w:eastAsia="Calibri"/>
          <w:sz w:val="28"/>
          <w:szCs w:val="28"/>
          <w:lang w:eastAsia="en-US"/>
        </w:rPr>
        <w:t>санаторном или оздоровительном лагере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pacing w:lineRule="auto" w:line="228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В течение календарного года предоставление бесплатной путевки или компенсации за самостоятельно приобретенную путевку, в том числе с</w:t>
      </w:r>
      <w:r>
        <w:rPr>
          <w:rFonts w:eastAsia="Calibri"/>
        </w:rPr>
        <w:t> </w:t>
      </w:r>
      <w:r>
        <w:rPr>
          <w:rFonts w:eastAsia="Calibri"/>
          <w:sz w:val="28"/>
          <w:szCs w:val="28"/>
          <w:lang w:eastAsia="en-US"/>
        </w:rPr>
        <w:t>учетом действия иных нормативных правовых актов Правительства Ростовской области, осуществляется:</w:t>
      </w:r>
    </w:p>
    <w:p>
      <w:pPr>
        <w:pStyle w:val="Normal"/>
        <w:widowControl w:val="false"/>
        <w:spacing w:lineRule="auto" w:line="22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один раз за пребывание в оздоровительном лагере;</w:t>
      </w:r>
    </w:p>
    <w:p>
      <w:pPr>
        <w:pStyle w:val="Normal"/>
        <w:widowControl w:val="false"/>
        <w:spacing w:lineRule="auto" w:line="22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один раз за пребывание в санаторном лагере (при наличии медицинских показаний).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Бесплатные путевки предоставляются: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детям из малоимущих семей;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детям лиц, участников специальной военной операции (далее – участники СВО).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К участникам СВО относятся: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лица,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(далее – лица, призванные на военную службу по мобилизации);</w:t>
      </w:r>
    </w:p>
    <w:p>
      <w:pPr>
        <w:pStyle w:val="Normal"/>
        <w:ind w:firstLine="709"/>
        <w:jc w:val="both"/>
        <w:rPr/>
      </w:pPr>
      <w:r>
        <w:rPr>
          <w:sz w:val="28"/>
        </w:rPr>
        <w:t>лица, заключившие на территории Ростовской области контракт о прохождении военной службы в соответствии с Федеральным законом от 28.03.1998 № 53-ФЗ «О воинской обязанности и военной службе» или 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>
        <w:rPr/>
        <w:t xml:space="preserve"> </w:t>
      </w:r>
      <w:r>
        <w:rPr>
          <w:sz w:val="28"/>
        </w:rPr>
        <w:t>при условии их участия в специальной военной операции;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лица, указанные в абзацах десятом, одиннадцатом настоящего пункта, получившие инвалидность 1 и 2 групп вследствие ранения, полученного при участии в специальной военной операции, или погибшие (умершие) при участии в специальной военной операции.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Детям лиц, указанных в абзаце десятом настоящего пункта, бесплатные путевки и компенсация за самостоятельно приобретенные путевки предоставляются при условии, что на момент подачи заявления один из родителей проходит военную службу по мобилизации.</w:t>
      </w:r>
    </w:p>
    <w:p>
      <w:pPr>
        <w:pStyle w:val="Normal"/>
        <w:widowControl w:val="false"/>
        <w:spacing w:lineRule="auto" w:line="22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Обратиться за получением компенсации за самостоятельно приобретенную путевку можно после окончания срока пребывания ребенка в оздоровительном или санаторном лагере.».</w:t>
      </w:r>
    </w:p>
    <w:p>
      <w:pPr>
        <w:pStyle w:val="Normal"/>
        <w:widowControl w:val="false"/>
        <w:spacing w:lineRule="auto" w:line="22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Пункт 7 изложить в редакции:</w:t>
      </w:r>
    </w:p>
    <w:p>
      <w:pPr>
        <w:pStyle w:val="Normal"/>
        <w:widowControl w:val="false"/>
        <w:spacing w:lineRule="auto" w:line="228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7. Для реализации права, указанного в </w:t>
      </w:r>
      <w:hyperlink r:id="rId4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6 настоящего Порядка, родитель (далее – заявитель), обращается с заявлением на бумажном носителе в орган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социальной защиты населения</w:t>
      </w:r>
      <w:r>
        <w:rPr>
          <w:sz w:val="28"/>
          <w:szCs w:val="28"/>
        </w:rPr>
        <w:t xml:space="preserve"> по месту регистрации по месту жительства ребенка или в многофункциональный центр предоставления государственных и муниципальных услуг, у которого имеется соглашение о взаимодействии с органом социальной защиты населения муниципального района (далее – МФЦ), или в форме электронного документа посредством портала государственных и муниципальных услуг.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на получение компенсации за самостоятельно приобретенную путевку может быть только родитель, оплативший стоимость путевки.</w:t>
      </w:r>
      <w:r>
        <w:rPr>
          <w:b w:val="false"/>
          <w:i w:val="false"/>
          <w:caps w:val="false"/>
          <w:smallCaps w:val="false"/>
          <w:color w:val="020B22"/>
          <w:spacing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Абзац первый пункта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признать утратившим силу.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Пункт 8 изложить в редакции: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«8. Вместе с заявлением представляются следующие документы: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копия паспорта гражданина Российской Федерации, удостоверяющего личность заявителя;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копия свидетельства о рождении ребенка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(далее – ЕГР ЗАГС), – для ребенка, не достигшего возраста 14 лет;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копия паспорта гражданина Российской Федерации – для ребенка, достигшего возраста 14 лет;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сведения о доходах семьи заявителя для малоимущих семей и семей, среднедушевой доход которых не превышает 150 процентов величины прожиточного минимума в целом по Ростовской области в расчете на душу населения (за исключением случаев, когда один из родителей является участником СВО, а также если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документ, подтверждающий отнесение одного из родителей к одной из категорий участников СВО.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Для предоставления компенсации за самостоятельно приобретенную путевку дополнительно представляются: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подлинник документа, подтверждающий факт оплаты путевки лично заявителем (кассовый чек, отпечатанный контрольно-кассовой техникой; при осуществлении кассовой операции через кредитную организацию Российской Федерации, платежный терминал, банкомат-квитанция, либо платежное поручение, либо чек, либо чек-ордер, либо иной документ, выданный кредитной организацией Российской Федерации, платежным терминалом, банкоматом);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подлинник договора, заключенного с юридическим лицом или индивидуальным предпринимателем, осуществляющим реализацию путевок (или оказание услуг) для детей в оздоровительный или санаторный лагерь (или подлинник договора оферты, содержащий подписи сторон и позволяющий идентифицировать заявителя и ребенка, в отношении которого действует заявитель);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подлинник обратного талона к путевке (в случае отсутствия – подлинник письма на бланке организации, предоставившей услуги по отдыху и оздоровлению ребенка, подписанного руководителем организации (иным уполномоченным лицом), с указанием сроков оказания услуги, фамилии, имени и отчества ребенка, года рождения ребенка, стоимости оплаченной услуги).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В случае частичной оплаты родителями путевки, закупаемой с привлечением средств местного бюджета и средств организаций, вместо подлинника обратного талона к путевке представляются следующие документы: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подлинник письма на бланке организации, подписанного руководителем организации (иным уполномоченным лицом), закупившей и частично оплатившей стоимость путевки, содержащего информацию о наименовании организации и месте нахождения оригинала обратного талона к путевке;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копия обратного талона к путевке (в случае отсутствия копии обратного талона к путевке – подлинник письма на бланке организации, предоставившей услуги по отдыху и оздоровлению ребенка, подписанного руководителем организации (иным уполномоченным лицом), с указанием сроков оказания услуги, фамилии, имени и отчества ребенка, года рождения ребенка, стоимости оплаченной услуги).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Копии документов, указанных в абзацах втором – четвертом настоящего пункта, заверяются </w:t>
      </w:r>
      <w:r>
        <w:rPr>
          <w:rFonts w:eastAsia="Times New Roman" w:cs="Times New Roman"/>
          <w:color w:val="auto"/>
          <w:sz w:val="28"/>
          <w:szCs w:val="20"/>
          <w:lang w:val="ru-RU" w:eastAsia="zh-CN" w:bidi="ar-SA"/>
        </w:rPr>
        <w:t>управлением социальной защиты населения</w:t>
      </w:r>
      <w:r>
        <w:rPr>
          <w:sz w:val="28"/>
        </w:rPr>
        <w:t xml:space="preserve"> или МФЦ после сверки с подлинниками, приобщаются к заявлению.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При предоставлении заявителем оригиналов документов, подтверждающих сведения, указанные в абзацах пятом, шестом настоящего пункта, сотрудником </w:t>
      </w:r>
      <w:r>
        <w:rPr>
          <w:rFonts w:eastAsia="Times New Roman" w:cs="Times New Roman"/>
          <w:color w:val="auto"/>
          <w:sz w:val="28"/>
          <w:szCs w:val="20"/>
          <w:lang w:val="ru-RU" w:eastAsia="zh-CN" w:bidi="ar-SA"/>
        </w:rPr>
        <w:t xml:space="preserve">управления социальной защиты населения </w:t>
      </w:r>
      <w:r>
        <w:rPr>
          <w:sz w:val="28"/>
        </w:rPr>
        <w:t>или МФЦ изготавливаются копии и после сверки их с подлинниками заверяются и приобщаются к заявлению.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В случае подачи заявления в электронном виде посредством портала государственных и муниципальных услуг подлинники документов, указанных в настоящем пункте, представляются заявителем в управление социальной защиты населения не позднее 5 рабочих дней с даты регистрации заявления.</w:t>
      </w:r>
    </w:p>
    <w:p>
      <w:pPr>
        <w:pStyle w:val="Normal"/>
        <w:ind w:firstLine="709"/>
        <w:jc w:val="both"/>
        <w:rPr>
          <w:sz w:val="28"/>
        </w:rPr>
      </w:pPr>
      <w:r>
        <w:rPr>
          <w:rFonts w:eastAsia="Times New Roman" w:cs="Times New Roman"/>
          <w:color w:val="auto"/>
          <w:sz w:val="28"/>
          <w:szCs w:val="20"/>
          <w:lang w:val="ru-RU" w:eastAsia="zh-CN" w:bidi="ar-SA"/>
        </w:rPr>
        <w:t>Управление социальной защиты населения</w:t>
      </w:r>
      <w:r>
        <w:rPr>
          <w:sz w:val="28"/>
        </w:rPr>
        <w:t xml:space="preserve"> или МФЦ запрашивает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порядке межведомственного взаимодействия, осуществляемого при предоставлении государственных и муниципальных услуг, следующие сведения и (или) документы: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 регистрации по месту жительства на территории Ростовской области ребенка и заявителя;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об уровне имущественной обеспеченности семьи;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 доходах семьи заявителя – для малоимущих семей и семей, среднедушевой доход которых не превышает 150 процентов величины прожиточного минимума в целом по Ростовской области в расчете на душу населения,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(за исключением случаев, когда один из родителей является участником СВО);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>о государственной регистрации рождения ребенка, содержащиеся в ЕГР ЗАГС, – для лиц, не достигших 14 лет;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справку для получения путевки на санаторно-курортное лечение по форме № 070/у, выданную не позднее даты заезда ребенка в лагерь, – для санаторного лагеря;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 прохождении родителем ребенка, в отношении которого подано заявление на получение путевки (компенсации за самостоятельно приобретенную путевку), военной службы по мобилизации – в случае, если один из родителей является лицом, призванным на военную службу по мобилизации;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 подтверждении родственных отношений между участником СВО и ребенком, в отношении которого подано заявление на получение путевки (компенсации за самостоятельно приобретенную путевку), – в случае, если один из родителей является участником СВО.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В случае получения заявителем пособия на ребенка сведения, указанные в абзацах втором – пятом, восемнадцатом – двадцать первом настоящего пункта, приобщаются к заявлению из личного дела получателя пособия, находящегося в управлении социальной защиты населения.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Заявитель вправе представить указанные сведения и (или) документы в  управление социальной защиты населения или в МФЦ по собственной инициативе. Непредставление заявителем указанных сведений и (или) документов не является основанием для отказа в предоставлении услуги.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Основанием для отказа в приеме заявления к рассмотрению является: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представление не всех документов, указанных в настоящем пункте, которые заявитель должен представить самостоятельно;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наличие не заверенных в установленном порядке исправлений, дописок и подчисток в документах;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непредставление документов, подтверждающих факт оплаты лично заявителем стоимости путевки (полной или частичной).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Управлением социальной защиты населения проводится проверка документов для предоставления путевки и (или) компенсации за самостоятельно приобретенную путевку.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Срок принятия решения о предоставлении либо об отказе в  предоставлении путевки и (или) компенсации за самостоятельно приобретенную путевку составляет не более 30 дней с даты регистрации заявления.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В случае направления запросов, необходимых для проверки или уточнения представленных сведений об оказанной услуге в оздоровительном или санаторном лагере, </w:t>
      </w:r>
      <w:r>
        <w:rPr>
          <w:rFonts w:eastAsia="Times New Roman" w:cs="Times New Roman"/>
          <w:color w:val="auto"/>
          <w:sz w:val="28"/>
          <w:szCs w:val="20"/>
          <w:lang w:val="ru-RU" w:eastAsia="zh-CN" w:bidi="ar-SA"/>
        </w:rPr>
        <w:t>управление социальной защиты населения</w:t>
      </w:r>
      <w:r>
        <w:rPr>
          <w:sz w:val="28"/>
        </w:rPr>
        <w:t xml:space="preserve"> вправе продлить срок принятия решения о предоставлении либо об отказе в предоставлении путевки и (или) компенсации за самостоятельно приобретенную путевку не более чем на 30 дней, уведомив о продлении срока заявителя.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В случае отказа в приеме заявления или в предоставлении путевки или компенсации за самостоятельно приобретенную путевку заявитель вправе после устранения причин, послуживших основанием для отказа, повторно обратиться с заявлением.».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 Пункт 8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изложить в редакции: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«8</w:t>
      </w:r>
      <w:r>
        <w:rPr>
          <w:rFonts w:eastAsia="Calibri"/>
          <w:sz w:val="28"/>
          <w:szCs w:val="28"/>
          <w:vertAlign w:val="superscript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. Основаниями для принятия решения об отказе в предоставлении путевки или компенсации за самостоятельно приобретенную путевку являются: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несоответствие организации, предоставившей услуги ребенку, требованиям абзаца пятого и шестого пункта 4 настоящего Порядка;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представление сведений не в полном объеме или недостоверных сведений, выявленных в ходе проверки представленных документов;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представление документов, не соответствующих требованиям, установленным настоящим пунктом;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несоответствие заявителя и (или) ребенка требованиям, установленным настоящим Порядком и определяющим право на получение путевки (компенсации за самостоятельно приобретенную путевку);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ru-RU" w:eastAsia="en-US"/>
        </w:rPr>
        <w:t>обращение заявителя с заявлением на получение компенсации за самостоятельно приобретенную путевку в соответствии с настоящим Порядком при получении заявителем в 2022 году возмещения части стоимости оплаченной туристской услуги в рамках реализации программы поддержки доступных внутренних туристских поездок, в том числе в организации отдыха детей и их оздоровления (далее – федеральная единовременная выплата).».</w:t>
      </w:r>
    </w:p>
    <w:p>
      <w:pPr>
        <w:pStyle w:val="Normal"/>
        <w:ind w:firstLine="709"/>
        <w:jc w:val="both"/>
        <w:rPr/>
      </w:pP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8. Пункт 9 изложить в редакции: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«9. Организациям, закупившим путевки, а также организациям, имеющим на балансе санаторные лагеря, оздоровительные лагеря,  управлением социальной защиты населения предоставляется компенсация затрат на оздоровление детей граждан, работающих в этих организациях, в размере 50 процентов стоимости путевки (далее – компенсация стоимости путевки), но не более предельной стоимости путевки в Ростовской области</w:t>
      </w:r>
      <w:r>
        <w:rPr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расчете компенсации стоимости путевки учитывается количество дней пребывания детей в санаторном лагере, оздоровительном лагере.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en-US"/>
        </w:rPr>
        <w:t>Компенсация стоимости путевки предоставляется организациям в текущем финансовом году и за отчетный финансовый год при условии неполучения гражданами, работающими в этих организациях, путевок, компенсаций за самостоятельно приобретенные путевки в органах социальной защиты населения муниципальных районов и городских округов по месту регистрации детей по месту жительства.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установления квот на предоставление компенсации стоимости путевки организации представляют в управление социальной защиты населения по месту постановки на учет в налоговом органе: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заявку на компенсацию стоимости путевок на оздоровление детей за счет средств областного бюджета по форме согласно приложению № 1 к настоящему Порядку;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списки детей, заявленных на оздоровление, по форме согласно приложению № 2 к настоящему Порядку.</w:t>
      </w:r>
    </w:p>
    <w:p>
      <w:pPr>
        <w:pStyle w:val="ConsPlusNormal"/>
        <w:widowControl/>
        <w:spacing w:lineRule="auto" w:line="2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25-го числа месяца, следующего за отчетным, организации представляет документы управлению.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получения компенсации стоимости путевок организации, закупившие путевки, представляют: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платежные поручения, подтверждающие оплату организацией путевок, с отметкой банка или иной кредитной организации об их исполнении;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договоры на приобретение путевок;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информацию для получения компенсации стоимости путевок по форме согласно приложению № 3 к настоящему Порядку;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списки прошедших оздоровление детей по форме согласно приложению  № 4 к настоящему Порядку;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обратные талоны к путевкам.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Организации, имеющие на балансе санаторные лагеря, оздоровительные лагеря, для получения компенсации стоимости путевок представляют: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нотариально заверенную копию выписки из учредительных документов организации, подтверждающую осуществление организацией деятельности, направленной на обеспечение отдыха и оздоровления; 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информацию для получения компенсации стоимости путевок по форме согласно приложению № 3 к настоящему Порядку;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списки прошедших оздоровление детей по форме согласно приложению № 4 к настоящему Порядку;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обратные талоны к путевкам.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запрашивает в порядке межведомственного взаимодействия, осуществляемого при предоставлении государственных и муниципальных  услуг, сведения о  постановке организаций, закупивших путевки, и организаций, имеющих на балансе санаторные лагеря, оздоровительные лагеря, на учет в налоговом органе (в том числе сведения о постановке на учет в налоговом органе по месту нахождения обособленного подразделения).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Организации, закупившие путевки, и организации, имеющие на балансе санаторные лагеря, оздоровительные лагеря, вправе по собственной инициативе представить в управление документы, необходимые для предоставления компенсации стоимости путевки, в полном объеме.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Копии документов заверяются управлением после сверки их с подлинниками</w:t>
      </w:r>
      <w:r>
        <w:rPr>
          <w:sz w:val="28"/>
          <w:szCs w:val="28"/>
          <w:lang w:eastAsia="en-US"/>
        </w:rPr>
        <w:t>.».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Пункт 10 изложить в следующей редакции:</w:t>
      </w:r>
    </w:p>
    <w:p>
      <w:pPr>
        <w:pStyle w:val="Normal"/>
        <w:widowControl w:val="false"/>
        <w:spacing w:lineRule="auto" w:line="228"/>
        <w:ind w:firstLine="709"/>
        <w:jc w:val="both"/>
        <w:rPr/>
      </w:pPr>
      <w:r>
        <w:rPr>
          <w:rFonts w:eastAsia="Calibri"/>
          <w:b/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</w:rPr>
        <w:t>10. Предельная</w:t>
      </w:r>
      <w:r>
        <w:rPr>
          <w:rFonts w:eastAsia="Calibri"/>
          <w:sz w:val="28"/>
          <w:szCs w:val="28"/>
          <w:lang w:eastAsia="en-US"/>
        </w:rPr>
        <w:t xml:space="preserve"> стоимость путевки применяется для:</w:t>
      </w:r>
    </w:p>
    <w:p>
      <w:pPr>
        <w:pStyle w:val="Normal"/>
        <w:widowControl w:val="false"/>
        <w:spacing w:lineRule="auto" w:line="22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установления начальной максимальной цены контракта при закупке путевок для детей;</w:t>
      </w:r>
    </w:p>
    <w:p>
      <w:pPr>
        <w:pStyle w:val="Normal"/>
        <w:widowControl w:val="false"/>
        <w:spacing w:lineRule="auto" w:line="22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расчета величины компенсации за самостоятельно приобретенную путевку.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компенсации за самостоятельно приобретенную путевку составляет: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100 процентов стоимости путевки для детей из малоимущих семей, детей участников СВО;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90 процентов стоимости путевки – для детей из семей, среднедушевой доход которых не превышает 150 процентов величины прожиточного минимума;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 процентов стоимости путевки – для детей из семей, не указанных в абзацах пятом, шестом настоящего пункта.</w:t>
      </w:r>
    </w:p>
    <w:p>
      <w:pPr>
        <w:pStyle w:val="Normal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 размер компенсации за самостоятельно приобретенную путевку не может превышать величину, равную произведению предельной стоимости путевки на количество дней пребывания ребенка в санаторном или оздоровительном лагере.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– в санаторном лагере и не более 21 дня – в оздоровительном лагере.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В случае отсутствия обратного талона к путевке, расчет размера компенсации за самостоятельно приобретенную путевку осуществляется исходя из стоимости оплаченной услуги, указанной в письме на бланке организации, предоставившей услуги по отдыху и оздоровлению ребенка, подписанного руководителем организации (иным уполномоченным лицом).».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 Приложение № 3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к </w:t>
      </w:r>
      <w:hyperlink r:id="rId5">
        <w:r>
          <w:rPr>
            <w:rFonts w:cs="Times New Roman" w:ascii="Times New Roman" w:hAnsi="Times New Roman"/>
            <w:spacing w:val="-2"/>
            <w:sz w:val="28"/>
            <w:szCs w:val="28"/>
          </w:rPr>
          <w:t>Порядк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>у расходования субвенций, предоставляемых из областного бюджета, на осуществление</w:t>
      </w:r>
      <w:r>
        <w:rPr>
          <w:rFonts w:cs="Times New Roman" w:ascii="Times New Roman" w:hAnsi="Times New Roman"/>
          <w:sz w:val="28"/>
          <w:szCs w:val="28"/>
        </w:rPr>
        <w:t xml:space="preserve"> полномочий по организации и обеспечению отдыха и оздоровления детей изложить в редакции: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4"/>
        </w:rPr>
        <w:tab/>
        <w:tab/>
        <w:tab/>
        <w:tab/>
        <w:tab/>
        <w:tab/>
        <w:tab/>
        <w:tab/>
        <w:tab/>
        <w:t xml:space="preserve">    «Приложение № 3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к </w:t>
      </w:r>
      <w:hyperlink r:id="rId6">
        <w:r>
          <w:rPr>
            <w:rFonts w:cs="Times New Roman" w:ascii="Times New Roman" w:hAnsi="Times New Roman"/>
            <w:spacing w:val="-2"/>
            <w:sz w:val="28"/>
            <w:szCs w:val="28"/>
          </w:rPr>
          <w:t>Порядк</w:t>
        </w:r>
      </w:hyperlink>
      <w:r>
        <w:rPr>
          <w:rFonts w:cs="Times New Roman" w:ascii="Times New Roman" w:hAnsi="Times New Roman"/>
          <w:spacing w:val="-2"/>
          <w:sz w:val="28"/>
          <w:szCs w:val="28"/>
        </w:rPr>
        <w:t xml:space="preserve">у расходования субвенций,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предоставляемых из областного бюджета,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на осуществление</w:t>
      </w:r>
      <w:r>
        <w:rPr>
          <w:rFonts w:cs="Times New Roman" w:ascii="Times New Roman" w:hAnsi="Times New Roman"/>
          <w:sz w:val="28"/>
          <w:szCs w:val="28"/>
        </w:rPr>
        <w:t xml:space="preserve"> полномочий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организации и обеспечению 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отдыха и оздоровления детей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</w:rPr>
      </w:pPr>
      <w:r>
        <w:rPr>
          <w:rFonts w:cs="Times New Roman" w:ascii="Times New Roman" w:hAnsi="Times New Roman"/>
          <w:b w:val="false"/>
          <w:sz w:val="28"/>
        </w:rPr>
        <w:t>ИНФОРМАЦИЯ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</w:rPr>
      </w:pPr>
      <w:r>
        <w:rPr>
          <w:rFonts w:cs="Times New Roman" w:ascii="Times New Roman" w:hAnsi="Times New Roman"/>
          <w:b w:val="false"/>
          <w:sz w:val="28"/>
        </w:rPr>
        <w:t>для получения компенсации стоимости путевок в санаторные лагеря, оздоровительные лагеря за 20 ___ год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Организация      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организации)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Банковские реквизиты 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(ИНН, КПП, БИК, л/с, р/с, корр/с, наименование кредитной  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организации в которой открыт счет)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представлена в_______________________________________________________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/>
        <w:t xml:space="preserve">               </w:t>
      </w:r>
      <w:r>
        <w:rPr>
          <w:rFonts w:ascii="Times New Roman" w:hAnsi="Times New Roman"/>
        </w:rPr>
        <w:t>наименование органа социальной защиты населения муниципального района, городского округа)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5000" w:type="pct"/>
        <w:jc w:val="left"/>
        <w:tblInd w:w="-7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18"/>
        <w:gridCol w:w="1372"/>
        <w:gridCol w:w="980"/>
        <w:gridCol w:w="1024"/>
        <w:gridCol w:w="1029"/>
        <w:gridCol w:w="1123"/>
        <w:gridCol w:w="1707"/>
        <w:gridCol w:w="1283"/>
      </w:tblGrid>
      <w:tr>
        <w:trPr>
          <w:trHeight w:val="23" w:hRule="atLeast"/>
          <w:cantSplit w:val="true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организации отдыха детей и их оздоровления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  <w:br/>
              <w:t xml:space="preserve">санаторного </w:t>
              <w:br/>
              <w:t>лагеря, оздоро-вительного лагеря, адрес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  <w:br/>
              <w:t>приобретен-ных путевок (штук)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</w:t>
              <w:br/>
              <w:t>приобретен-ной путевки (рублей)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</w:t>
              <w:br/>
              <w:t xml:space="preserve">приобретен-ной путевки на одного ребенка </w:t>
              <w:br/>
              <w:t>в сутки (рублей)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  <w:br/>
              <w:t xml:space="preserve">дней пребы-вания по приобретенной </w:t>
              <w:br/>
              <w:t>путевке (дней)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Предельная стоимость путевки в Ростовской области (рублей)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компенсации</w:t>
              <w:br/>
              <w:t xml:space="preserve">стоимости путевок </w:t>
              <w:br/>
              <w:t>(рублей)</w:t>
            </w:r>
          </w:p>
        </w:tc>
      </w:tr>
      <w:tr>
        <w:trPr>
          <w:trHeight w:val="23" w:hRule="atLeast"/>
          <w:cantSplit w:val="true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23" w:hRule="atLeast"/>
          <w:cantSplit w:val="true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Санаторные </w:t>
              <w:br/>
              <w:t xml:space="preserve">лагеря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Оздоровитель-ные лагеря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Руководитель _______________________ Ф.И.О.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Главный бухгалтер __________________ Ф.И.О.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Председатель профсоюзной 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организации ________________________ Ф.И.О.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Дата</w:t>
        <w:br/>
        <w:t>М.П.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Исполнитель ______________ Ф.И.О., телефон _____________».</w:t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Управляющий делами                                                                     А.В. Кулик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cs="Times New Roman"/>
          <w:sz w:val="28"/>
          <w:szCs w:val="16"/>
        </w:rPr>
      </w:r>
    </w:p>
    <w:p>
      <w:pPr>
        <w:pStyle w:val="Normal"/>
        <w:jc w:val="center"/>
        <w:rPr>
          <w:sz w:val="28"/>
          <w:szCs w:val="16"/>
        </w:rPr>
      </w:pPr>
      <w:r>
        <w:rPr>
          <w:sz w:val="28"/>
          <w:szCs w:val="16"/>
        </w:rPr>
      </w:r>
      <w:r>
        <w:br w:type="page"/>
      </w:r>
    </w:p>
    <w:p>
      <w:pPr>
        <w:pStyle w:val="ConsPlusNormal"/>
        <w:widowControl/>
        <w:numPr>
          <w:ilvl w:val="0"/>
          <w:numId w:val="0"/>
        </w:numPr>
        <w:ind w:left="5670" w:hanging="0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nformat"/>
        <w:widowControl/>
        <w:tabs>
          <w:tab w:val="clear" w:pos="709"/>
          <w:tab w:val="left" w:pos="1701" w:leader="none"/>
          <w:tab w:val="left" w:pos="11907" w:leader="none"/>
        </w:tabs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nformat"/>
        <w:widowControl/>
        <w:tabs>
          <w:tab w:val="clear" w:pos="709"/>
          <w:tab w:val="left" w:pos="1701" w:leader="none"/>
          <w:tab w:val="left" w:pos="11907" w:leader="none"/>
        </w:tabs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nformat"/>
        <w:widowControl/>
        <w:tabs>
          <w:tab w:val="clear" w:pos="709"/>
          <w:tab w:val="left" w:pos="1701" w:leader="none"/>
          <w:tab w:val="left" w:pos="11907" w:leader="none"/>
        </w:tabs>
        <w:rPr>
          <w:b/>
          <w:b/>
          <w:vanish/>
          <w:spacing w:val="30"/>
          <w:sz w:val="36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567" w:header="1134" w:top="1417" w:footer="567" w:bottom="851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220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709" w:hanging="0"/>
      <w:outlineLvl w:val="1"/>
    </w:pPr>
    <w:rPr>
      <w:sz w:val="28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Текст Знак"/>
    <w:qFormat/>
    <w:rPr>
      <w:rFonts w:ascii="Courier New" w:hAnsi="Courier New" w:cs="Courier New"/>
      <w:color w:val="000000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/>
    <w:rPr>
      <w:sz w:val="28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pPr>
      <w:ind w:firstLine="709"/>
      <w:jc w:val="both"/>
    </w:pPr>
    <w:rPr>
      <w:sz w:val="28"/>
    </w:rPr>
  </w:style>
  <w:style w:type="paragraph" w:styleId="Postan">
    <w:name w:val="Postan"/>
    <w:basedOn w:val="Normal"/>
    <w:qFormat/>
    <w:pPr>
      <w:jc w:val="center"/>
    </w:pPr>
    <w:rPr>
      <w:sz w:val="28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5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11">
    <w:name w:val="Знак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7">
    <w:name w:val="Текст"/>
    <w:basedOn w:val="Normal"/>
    <w:qFormat/>
    <w:pPr/>
    <w:rPr>
      <w:rFonts w:ascii="Courier New" w:hAnsi="Courier New" w:cs="Courier New"/>
      <w:color w:val="000000"/>
      <w:lang w:val="ru-RU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eastAsia="Calibri" w:cs="Courier New"/>
      <w:color w:val="000000"/>
    </w:rPr>
  </w:style>
  <w:style w:type="paragraph" w:styleId="Style28">
    <w:name w:val="Обычный (веб)"/>
    <w:basedOn w:val="Normal"/>
    <w:qFormat/>
    <w:pPr>
      <w:suppressAutoHyphens w:val="true"/>
      <w:spacing w:before="30" w:after="30"/>
    </w:pPr>
    <w:rPr>
      <w:sz w:val="24"/>
      <w:szCs w:val="24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main?base=RLAW186;n=36564;fld=134;dst=100013" TargetMode="External"/><Relationship Id="rId4" Type="http://schemas.openxmlformats.org/officeDocument/2006/relationships/hyperlink" Target="consultantplus://offline/main?base=RLAW186;n=36564;fld=134;dst=100024" TargetMode="External"/><Relationship Id="rId5" Type="http://schemas.openxmlformats.org/officeDocument/2006/relationships/hyperlink" Target="consultantplus://offline/main?base=RLAW186;n=36564;fld=134;dst=100012" TargetMode="External"/><Relationship Id="rId6" Type="http://schemas.openxmlformats.org/officeDocument/2006/relationships/hyperlink" Target="consultantplus://offline/main?base=RLAW186;n=36564;fld=134;dst=100012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219</TotalTime>
  <Application>LibreOffice/7.1.5.2$Windows_X86_64 LibreOffice_project/85f04e9f809797b8199d13c421bd8a2b025d52b5</Application>
  <AppVersion>15.0000</AppVersion>
  <Pages>10</Pages>
  <Words>2543</Words>
  <Characters>18456</Characters>
  <CharactersWithSpaces>21497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2021-03-11T08:21:00Z</dcterms:created>
  <dc:creator>Пресс-служба</dc:creator>
  <dc:description/>
  <cp:keywords>  </cp:keywords>
  <dc:language>ru-RU</dc:language>
  <cp:lastModifiedBy/>
  <cp:lastPrinted>2023-08-30T16:24:28Z</cp:lastPrinted>
  <dcterms:modified xsi:type="dcterms:W3CDTF">2023-08-31T15:04:53Z</dcterms:modified>
  <cp:revision>40</cp:revision>
  <dc:subject/>
  <dc:title>Постановление Правительства от 20.01.2012 №24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n:bails:IntellectualProperty:Authorization:StartValidity">
    <vt:lpwstr>2023-08-30T13:07:29,021000000</vt:lpwstr>
  </property>
  <property fmtid="{D5CDD505-2E9C-101B-9397-08002B2CF9AE}" pid="3" name="urn:bails:IntellectualProperty:Authorization:StopValidity">
    <vt:lpwstr>None</vt:lpwstr>
  </property>
  <property fmtid="{D5CDD505-2E9C-101B-9397-08002B2CF9AE}" pid="4" name="urn:bails:IntellectualProperty:BusinessAuthorization:Identifier">
    <vt:lpwstr>urn:example:tscp:1</vt:lpwstr>
  </property>
  <property fmtid="{D5CDD505-2E9C-101B-9397-08002B2CF9AE}" pid="5" name="urn:bails:IntellectualProperty:BusinessAuthorization:Locator">
    <vt:lpwstr>None</vt:lpwstr>
  </property>
  <property fmtid="{D5CDD505-2E9C-101B-9397-08002B2CF9AE}" pid="6" name="urn:bails:IntellectualProperty:BusinessAuthorization:Name">
    <vt:lpwstr>None</vt:lpwstr>
  </property>
  <property fmtid="{D5CDD505-2E9C-101B-9397-08002B2CF9AE}" pid="7" name="urn:bails:IntellectualProperty:BusinessAuthorizationCategory:Identifier">
    <vt:lpwstr>urn:example:tscp:1:general-business</vt:lpwstr>
  </property>
  <property fmtid="{D5CDD505-2E9C-101B-9397-08002B2CF9AE}" pid="8" name="urn:bails:IntellectualProperty:BusinessAuthorizationCategory:Identifier:OID">
    <vt:lpwstr>None</vt:lpwstr>
  </property>
  <property fmtid="{D5CDD505-2E9C-101B-9397-08002B2CF9AE}" pid="9" name="urn:bails:IntellectualProperty:BusinessAuthorizationCategory:Locator">
    <vt:lpwstr>None</vt:lpwstr>
  </property>
  <property fmtid="{D5CDD505-2E9C-101B-9397-08002B2CF9AE}" pid="10" name="urn:bails:IntellectualProperty:BusinessAuthorizationCategory:Name">
    <vt:lpwstr>General Business</vt:lpwstr>
  </property>
  <property fmtid="{D5CDD505-2E9C-101B-9397-08002B2CF9AE}" pid="11" name="urn:bails:IntellectualProperty:CreationOrigin">
    <vt:lpwstr>BAF_POLICY</vt:lpwstr>
  </property>
  <property fmtid="{D5CDD505-2E9C-101B-9397-08002B2CF9AE}" pid="12" name="urn:bails:IntellectualProperty:Impact:Level:Availability">
    <vt:lpwstr>1</vt:lpwstr>
  </property>
  <property fmtid="{D5CDD505-2E9C-101B-9397-08002B2CF9AE}" pid="13" name="urn:bails:IntellectualProperty:Impact:Level:Confidentiality">
    <vt:lpwstr>1</vt:lpwstr>
  </property>
  <property fmtid="{D5CDD505-2E9C-101B-9397-08002B2CF9AE}" pid="14" name="urn:bails:IntellectualProperty:Impact:Level:Integrity">
    <vt:lpwstr>1</vt:lpwstr>
  </property>
  <property fmtid="{D5CDD505-2E9C-101B-9397-08002B2CF9AE}" pid="15" name="urn:bails:IntellectualProperty:Impact:Scale">
    <vt:lpwstr>UK-Cabinet</vt:lpwstr>
  </property>
  <property fmtid="{D5CDD505-2E9C-101B-9397-08002B2CF9AE}" pid="16" name="urn:bails:IntellectualProperty:Marking:document-footer">
    <vt:lpwstr/>
  </property>
  <property fmtid="{D5CDD505-2E9C-101B-9397-08002B2CF9AE}" pid="17" name="urn:bails:IntellectualProperty:Marking:document-header">
    <vt:lpwstr>Classification: General Business</vt:lpwstr>
  </property>
  <property fmtid="{D5CDD505-2E9C-101B-9397-08002B2CF9AE}" pid="18" name="urn:bails:IntellectualProperty:Marking:document-watermark">
    <vt:lpwstr/>
  </property>
  <property fmtid="{D5CDD505-2E9C-101B-9397-08002B2CF9AE}" pid="19" name="urn:bails:IntellectualProperty:Marking:email-first-line-of-text">
    <vt:lpwstr/>
  </property>
  <property fmtid="{D5CDD505-2E9C-101B-9397-08002B2CF9AE}" pid="20" name="urn:bails:IntellectualProperty:Marking:email-last-line-of-text">
    <vt:lpwstr/>
  </property>
  <property fmtid="{D5CDD505-2E9C-101B-9397-08002B2CF9AE}" pid="21" name="urn:bails:IntellectualProperty:Marking:email-subject-prefix">
    <vt:lpwstr/>
  </property>
  <property fmtid="{D5CDD505-2E9C-101B-9397-08002B2CF9AE}" pid="22" name="urn:bails:IntellectualProperty:Marking:email-subject-suffix">
    <vt:lpwstr/>
  </property>
  <property fmtid="{D5CDD505-2E9C-101B-9397-08002B2CF9AE}" pid="23" name="urn:bails:IntellectualProperty:Marking:general-distribution-statement">
    <vt:lpwstr/>
  </property>
  <property fmtid="{D5CDD505-2E9C-101B-9397-08002B2CF9AE}" pid="24" name="urn:bails:IntellectualProperty:Marking:general-distribution-statement:ext:2">
    <vt:lpwstr/>
  </property>
  <property fmtid="{D5CDD505-2E9C-101B-9397-08002B2CF9AE}" pid="25" name="urn:bails:IntellectualProperty:Marking:general-distribution-statement:ext:3">
    <vt:lpwstr/>
  </property>
  <property fmtid="{D5CDD505-2E9C-101B-9397-08002B2CF9AE}" pid="26" name="urn:bails:IntellectualProperty:Marking:general-distribution-statement:ext:4">
    <vt:lpwstr/>
  </property>
  <property fmtid="{D5CDD505-2E9C-101B-9397-08002B2CF9AE}" pid="27" name="urn:bails:IntellectualProperty:Marking:general-summary">
    <vt:lpwstr/>
  </property>
  <property fmtid="{D5CDD505-2E9C-101B-9397-08002B2CF9AE}" pid="28" name="urn:bails:IntellectualProperty:Marking:general-warning-statement">
    <vt:lpwstr/>
  </property>
  <property fmtid="{D5CDD505-2E9C-101B-9397-08002B2CF9AE}" pid="29" name="urn:bails:IntellectualProperty:Marking:general-warning-statement:ext:2">
    <vt:lpwstr/>
  </property>
  <property fmtid="{D5CDD505-2E9C-101B-9397-08002B2CF9AE}" pid="30" name="urn:bails:IntellectualProperty:Marking:general-warning-statement:ext:3">
    <vt:lpwstr/>
  </property>
  <property fmtid="{D5CDD505-2E9C-101B-9397-08002B2CF9AE}" pid="31" name="urn:bails:IntellectualProperty:Marking:general-warning-statement:ext:4">
    <vt:lpwstr/>
  </property>
  <property fmtid="{D5CDD505-2E9C-101B-9397-08002B2CF9AE}" pid="32" name="urn:bails:IntellectualProperty:MarkingPrecedence">
    <vt:lpwstr>None</vt:lpwstr>
  </property>
  <property fmtid="{D5CDD505-2E9C-101B-9397-08002B2CF9AE}" pid="33" name="urn:bails:IntellectualProperty:Policy:Identifier">
    <vt:lpwstr>None</vt:lpwstr>
  </property>
  <property fmtid="{D5CDD505-2E9C-101B-9397-08002B2CF9AE}" pid="34" name="urn:bails:IntellectualProperty:Policy:Name">
    <vt:lpwstr>TSCP Example Policy</vt:lpwstr>
  </property>
  <property fmtid="{D5CDD505-2E9C-101B-9397-08002B2CF9AE}" pid="35" name="urn:bails:IntellectualProperty:PolicyAuthority:Country">
    <vt:lpwstr>None</vt:lpwstr>
  </property>
  <property fmtid="{D5CDD505-2E9C-101B-9397-08002B2CF9AE}" pid="36" name="urn:bails:IntellectualProperty:PolicyAuthority:Identifier">
    <vt:lpwstr>None</vt:lpwstr>
  </property>
  <property fmtid="{D5CDD505-2E9C-101B-9397-08002B2CF9AE}" pid="37" name="urn:bails:IntellectualProperty:PolicyAuthority:Name">
    <vt:lpwstr>TSCP Example Policy Authority</vt:lpwstr>
  </property>
</Properties>
</file>