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A9" w:rsidRDefault="00883FA9" w:rsidP="003A2D83">
      <w:pPr>
        <w:pStyle w:val="11"/>
        <w:ind w:right="-1"/>
        <w:jc w:val="center"/>
        <w:rPr>
          <w:b/>
          <w:u w:val="single"/>
        </w:rPr>
      </w:pPr>
      <w:r w:rsidRPr="00EB6B50">
        <w:rPr>
          <w:b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filled="t">
            <v:fill color2="black"/>
            <v:imagedata r:id="rId7" o:title="" croptop="-52f" cropbottom="-52f" cropleft="-69f" cropright="-69f"/>
          </v:shape>
        </w:pict>
      </w:r>
    </w:p>
    <w:p w:rsidR="00883FA9" w:rsidRPr="00DE0ACD" w:rsidRDefault="00883FA9" w:rsidP="003A2D83">
      <w:pPr>
        <w:pStyle w:val="11"/>
        <w:ind w:right="-1"/>
        <w:jc w:val="center"/>
        <w:rPr>
          <w:b/>
          <w:sz w:val="28"/>
          <w:szCs w:val="28"/>
          <w:u w:val="single"/>
        </w:rPr>
      </w:pPr>
    </w:p>
    <w:p w:rsidR="00883FA9" w:rsidRDefault="00883FA9" w:rsidP="003A2D83">
      <w:pPr>
        <w:pStyle w:val="11"/>
        <w:ind w:right="-1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Цимлянского района</w:t>
      </w:r>
    </w:p>
    <w:p w:rsidR="00883FA9" w:rsidRDefault="00883FA9" w:rsidP="003A2D83">
      <w:pPr>
        <w:pStyle w:val="11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83FA9" w:rsidRDefault="00883FA9" w:rsidP="003A2D83">
      <w:pPr>
        <w:pStyle w:val="11"/>
        <w:ind w:right="-1"/>
        <w:jc w:val="center"/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83FA9" w:rsidRDefault="00883FA9">
      <w:pPr>
        <w:ind w:left="-540" w:right="-604"/>
        <w:jc w:val="center"/>
        <w:rPr>
          <w:b/>
          <w:bCs/>
          <w:sz w:val="28"/>
          <w:szCs w:val="28"/>
        </w:rPr>
      </w:pPr>
    </w:p>
    <w:p w:rsidR="00883FA9" w:rsidRDefault="00883FA9">
      <w:r>
        <w:rPr>
          <w:sz w:val="28"/>
          <w:szCs w:val="28"/>
        </w:rPr>
        <w:t xml:space="preserve">__.__.2023   </w:t>
      </w:r>
      <w:r>
        <w:rPr>
          <w:sz w:val="28"/>
          <w:szCs w:val="28"/>
        </w:rPr>
        <w:tab/>
        <w:t xml:space="preserve">                                  №                                            г. Цимлянск</w:t>
      </w:r>
    </w:p>
    <w:p w:rsidR="00883FA9" w:rsidRDefault="00883FA9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883FA9">
        <w:tc>
          <w:tcPr>
            <w:tcW w:w="5211" w:type="dxa"/>
          </w:tcPr>
          <w:p w:rsidR="00883FA9" w:rsidRDefault="00883FA9" w:rsidP="003A2D83">
            <w:pPr>
              <w:jc w:val="both"/>
            </w:pPr>
            <w:r>
              <w:rPr>
                <w:sz w:val="28"/>
                <w:szCs w:val="28"/>
              </w:rPr>
              <w:t>О внесении изменений в постановление Администрации Цимлянского района от 04.12.2018 № 879 «Об утверждении  муниципальной программы Цимлянского  района «Поддержка казачьих обществ  Цимлянского района»</w:t>
            </w:r>
          </w:p>
        </w:tc>
      </w:tr>
    </w:tbl>
    <w:p w:rsidR="00883FA9" w:rsidRDefault="00883FA9">
      <w:pPr>
        <w:ind w:firstLine="708"/>
        <w:jc w:val="both"/>
        <w:rPr>
          <w:sz w:val="28"/>
          <w:szCs w:val="28"/>
        </w:rPr>
      </w:pPr>
    </w:p>
    <w:p w:rsidR="00883FA9" w:rsidRDefault="00883FA9">
      <w:pPr>
        <w:ind w:firstLine="708"/>
        <w:jc w:val="both"/>
      </w:pPr>
      <w:r>
        <w:rPr>
          <w:sz w:val="28"/>
          <w:szCs w:val="28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решения</w:t>
      </w:r>
      <w:r w:rsidRPr="00B3544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3544B">
        <w:rPr>
          <w:sz w:val="28"/>
          <w:szCs w:val="28"/>
        </w:rPr>
        <w:t xml:space="preserve"> </w:t>
      </w:r>
      <w:r w:rsidRPr="001E5EFA">
        <w:rPr>
          <w:sz w:val="28"/>
          <w:szCs w:val="28"/>
        </w:rPr>
        <w:t>Собрания депутатов Цимлянского района от 2</w:t>
      </w:r>
      <w:r>
        <w:rPr>
          <w:sz w:val="28"/>
          <w:szCs w:val="28"/>
        </w:rPr>
        <w:t>2</w:t>
      </w:r>
      <w:r w:rsidRPr="001E5EF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E5EFA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E5EF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E5EF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E5EFA">
        <w:rPr>
          <w:sz w:val="28"/>
          <w:szCs w:val="28"/>
        </w:rPr>
        <w:t xml:space="preserve">7 «О </w:t>
      </w:r>
      <w:r>
        <w:rPr>
          <w:sz w:val="28"/>
          <w:szCs w:val="28"/>
        </w:rPr>
        <w:t xml:space="preserve">внесении изменений в решение Собрания </w:t>
      </w:r>
      <w:r w:rsidRPr="001E5EFA">
        <w:rPr>
          <w:sz w:val="28"/>
          <w:szCs w:val="28"/>
        </w:rPr>
        <w:t xml:space="preserve">депутатов Цимлянского района </w:t>
      </w:r>
      <w:r>
        <w:rPr>
          <w:sz w:val="28"/>
          <w:szCs w:val="28"/>
        </w:rPr>
        <w:t xml:space="preserve">от 25.12.2018 № 172 « О </w:t>
      </w:r>
      <w:r w:rsidRPr="001E5EFA">
        <w:rPr>
          <w:sz w:val="28"/>
          <w:szCs w:val="28"/>
        </w:rPr>
        <w:t>принятии Стратегии социально-экономического развития Цимлянского района до 2030 года»</w:t>
      </w:r>
      <w:r>
        <w:rPr>
          <w:sz w:val="28"/>
          <w:szCs w:val="28"/>
        </w:rPr>
        <w:t xml:space="preserve">, </w:t>
      </w:r>
      <w:r w:rsidRPr="00B3544B">
        <w:rPr>
          <w:sz w:val="28"/>
          <w:szCs w:val="28"/>
        </w:rPr>
        <w:t>от 21.09.2023 № 207 «О внесении изменений в решение Собрания депутатов Цимлянского района от 22.12.2022 № 156 «О бюджете Цимлянского района на 2023 год и на плановый период 2024 и 2025 годов»</w:t>
      </w:r>
      <w:r w:rsidRPr="003A65A2">
        <w:rPr>
          <w:sz w:val="28"/>
          <w:szCs w:val="28"/>
        </w:rPr>
        <w:t>, Администрация Цимлянского района</w:t>
      </w:r>
    </w:p>
    <w:p w:rsidR="00883FA9" w:rsidRPr="006B3FB4" w:rsidRDefault="00883FA9">
      <w:pPr>
        <w:ind w:firstLine="708"/>
        <w:jc w:val="both"/>
        <w:rPr>
          <w:sz w:val="28"/>
          <w:szCs w:val="28"/>
        </w:rPr>
      </w:pPr>
    </w:p>
    <w:p w:rsidR="00883FA9" w:rsidRDefault="00883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883FA9" w:rsidRDefault="00883FA9">
      <w:pPr>
        <w:jc w:val="center"/>
      </w:pPr>
    </w:p>
    <w:p w:rsidR="00883FA9" w:rsidRDefault="00883FA9">
      <w:pPr>
        <w:numPr>
          <w:ilvl w:val="0"/>
          <w:numId w:val="4"/>
        </w:numPr>
        <w:tabs>
          <w:tab w:val="left" w:pos="1000"/>
        </w:tabs>
        <w:autoSpaceDE w:val="0"/>
        <w:ind w:left="0" w:firstLine="709"/>
        <w:jc w:val="both"/>
      </w:pPr>
      <w:r>
        <w:rPr>
          <w:sz w:val="28"/>
          <w:szCs w:val="28"/>
        </w:rPr>
        <w:t xml:space="preserve"> Внести в постановление Администрации Цимлянского района от 04.12.2018 № 879 «Об утверждении муниципальной программы Цимлянского района «Поддержка казачьих обществ Цимлянского района» изменения, </w:t>
      </w:r>
      <w:r>
        <w:rPr>
          <w:kern w:val="2"/>
          <w:sz w:val="28"/>
          <w:szCs w:val="28"/>
        </w:rPr>
        <w:t>согласно приложению.</w:t>
      </w:r>
    </w:p>
    <w:p w:rsidR="00883FA9" w:rsidRDefault="00883FA9" w:rsidP="003A2D83">
      <w:pPr>
        <w:ind w:right="-81" w:firstLine="709"/>
        <w:jc w:val="both"/>
      </w:pPr>
      <w:r>
        <w:rPr>
          <w:sz w:val="28"/>
          <w:szCs w:val="28"/>
        </w:rPr>
        <w:t>2. Контроль за выполнением постановления возложить на заместителя главы Администрации Цимлянского района по сельскому хозяйству, ГО и ЧС – начальника отдела сельского хозяйства.</w:t>
      </w:r>
    </w:p>
    <w:p w:rsidR="00883FA9" w:rsidRDefault="00883FA9" w:rsidP="003A2D83">
      <w:pPr>
        <w:jc w:val="both"/>
        <w:rPr>
          <w:sz w:val="28"/>
          <w:szCs w:val="28"/>
        </w:rPr>
      </w:pPr>
    </w:p>
    <w:p w:rsidR="00883FA9" w:rsidRDefault="00883FA9" w:rsidP="003A2D83">
      <w:pPr>
        <w:jc w:val="both"/>
        <w:rPr>
          <w:sz w:val="28"/>
          <w:szCs w:val="28"/>
        </w:rPr>
      </w:pPr>
    </w:p>
    <w:p w:rsidR="00883FA9" w:rsidRDefault="00883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83FA9" w:rsidRDefault="00883FA9" w:rsidP="00D15819">
      <w:r>
        <w:rPr>
          <w:sz w:val="28"/>
          <w:szCs w:val="28"/>
        </w:rPr>
        <w:t xml:space="preserve">главы Администрации Цимлянского района                                   Е.Н. Ночевкина </w:t>
      </w:r>
    </w:p>
    <w:p w:rsidR="00883FA9" w:rsidRDefault="00883FA9">
      <w:pPr>
        <w:rPr>
          <w:color w:val="000000"/>
          <w:sz w:val="28"/>
          <w:szCs w:val="28"/>
        </w:rPr>
      </w:pPr>
    </w:p>
    <w:p w:rsidR="00883FA9" w:rsidRDefault="00883FA9">
      <w:r>
        <w:rPr>
          <w:sz w:val="18"/>
          <w:szCs w:val="18"/>
        </w:rPr>
        <w:t xml:space="preserve">Постановление вносит </w:t>
      </w:r>
    </w:p>
    <w:p w:rsidR="00883FA9" w:rsidRDefault="00883FA9">
      <w:r>
        <w:rPr>
          <w:sz w:val="18"/>
          <w:szCs w:val="18"/>
        </w:rPr>
        <w:t xml:space="preserve">отдел сельского хозяйства </w:t>
      </w:r>
    </w:p>
    <w:p w:rsidR="00883FA9" w:rsidRDefault="00883FA9">
      <w:r>
        <w:rPr>
          <w:sz w:val="18"/>
          <w:szCs w:val="18"/>
        </w:rPr>
        <w:t>Администрации Цимлянского района</w:t>
      </w:r>
    </w:p>
    <w:p w:rsidR="00883FA9" w:rsidRDefault="00883FA9">
      <w:pPr>
        <w:pageBreakBefore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Приложение</w:t>
      </w:r>
    </w:p>
    <w:p w:rsidR="00883FA9" w:rsidRDefault="00883FA9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к постановлению</w:t>
      </w:r>
    </w:p>
    <w:p w:rsidR="00883FA9" w:rsidRDefault="00883FA9">
      <w:pPr>
        <w:jc w:val="right"/>
      </w:pPr>
      <w:r>
        <w:rPr>
          <w:sz w:val="28"/>
          <w:szCs w:val="28"/>
        </w:rPr>
        <w:t xml:space="preserve"> Администрации </w:t>
      </w:r>
    </w:p>
    <w:p w:rsidR="00883FA9" w:rsidRDefault="00883FA9">
      <w:pPr>
        <w:jc w:val="right"/>
      </w:pPr>
      <w:r>
        <w:rPr>
          <w:sz w:val="28"/>
          <w:szCs w:val="28"/>
        </w:rPr>
        <w:t>Цимлянского района</w:t>
      </w:r>
    </w:p>
    <w:p w:rsidR="00883FA9" w:rsidRDefault="00883FA9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от __.__.2023 №__</w:t>
      </w:r>
    </w:p>
    <w:p w:rsidR="00883FA9" w:rsidRDefault="00883FA9">
      <w:pPr>
        <w:jc w:val="right"/>
        <w:rPr>
          <w:sz w:val="28"/>
          <w:szCs w:val="28"/>
        </w:rPr>
      </w:pPr>
    </w:p>
    <w:p w:rsidR="00883FA9" w:rsidRDefault="00883FA9">
      <w:pPr>
        <w:jc w:val="center"/>
      </w:pPr>
      <w:r>
        <w:rPr>
          <w:sz w:val="28"/>
          <w:szCs w:val="28"/>
        </w:rPr>
        <w:t>ИЗМЕНЕНИЯ,</w:t>
      </w:r>
    </w:p>
    <w:p w:rsidR="00883FA9" w:rsidRDefault="00883FA9">
      <w:pPr>
        <w:jc w:val="center"/>
      </w:pPr>
      <w:r>
        <w:rPr>
          <w:sz w:val="28"/>
          <w:szCs w:val="28"/>
        </w:rPr>
        <w:t>вносимые в постановление Администрации Цимлянского района</w:t>
      </w:r>
    </w:p>
    <w:p w:rsidR="00883FA9" w:rsidRDefault="00883F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04.12.2018 № 879  «Об утверждении муниципальной программы Цимлянского района «Поддержка казачьих обществ  Цимлянского района»</w:t>
      </w:r>
    </w:p>
    <w:p w:rsidR="00883FA9" w:rsidRDefault="00883FA9">
      <w:pPr>
        <w:jc w:val="center"/>
      </w:pPr>
    </w:p>
    <w:p w:rsidR="00883FA9" w:rsidRPr="001E5EFA" w:rsidRDefault="00883FA9" w:rsidP="001D37AA">
      <w:pPr>
        <w:numPr>
          <w:ilvl w:val="0"/>
          <w:numId w:val="2"/>
        </w:numPr>
        <w:tabs>
          <w:tab w:val="left" w:pos="1134"/>
        </w:tabs>
        <w:ind w:left="142" w:firstLine="563"/>
        <w:jc w:val="both"/>
      </w:pPr>
      <w:r w:rsidRPr="001E5EFA">
        <w:rPr>
          <w:sz w:val="28"/>
          <w:szCs w:val="28"/>
        </w:rPr>
        <w:t xml:space="preserve">В приложении к постановлению подраздел «Ресурсное обеспечение Программы» раздела «Паспорт муниципальной программы Цимлянского района «Поддержка казачьих обществ Цимлянского района» изложить в редакции: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843"/>
        <w:gridCol w:w="7796"/>
      </w:tblGrid>
      <w:tr w:rsidR="00883FA9" w:rsidRPr="00DF6079" w:rsidTr="00C615CD">
        <w:trPr>
          <w:trHeight w:val="845"/>
        </w:trPr>
        <w:tc>
          <w:tcPr>
            <w:tcW w:w="1843" w:type="dxa"/>
          </w:tcPr>
          <w:p w:rsidR="00883FA9" w:rsidRPr="00FB38F5" w:rsidRDefault="00883FA9" w:rsidP="00C615CD">
            <w:pPr>
              <w:autoSpaceDE w:val="0"/>
            </w:pPr>
            <w:r w:rsidRPr="00FB38F5">
              <w:t>Ресурсное обеспечение Программы</w:t>
            </w:r>
          </w:p>
          <w:p w:rsidR="00883FA9" w:rsidRPr="00FB38F5" w:rsidRDefault="00883FA9" w:rsidP="00C615CD"/>
        </w:tc>
        <w:tc>
          <w:tcPr>
            <w:tcW w:w="7796" w:type="dxa"/>
          </w:tcPr>
          <w:p w:rsidR="00883FA9" w:rsidRPr="00FB38F5" w:rsidRDefault="00883FA9" w:rsidP="00C615CD">
            <w:pPr>
              <w:jc w:val="both"/>
            </w:pPr>
            <w:r w:rsidRPr="00FB38F5">
              <w:t xml:space="preserve">общий объем финансирования Программы  составляет - </w:t>
            </w:r>
            <w:r w:rsidRPr="004A6E24">
              <w:rPr>
                <w:bCs/>
              </w:rPr>
              <w:t>65 202,1</w:t>
            </w:r>
            <w:r w:rsidRPr="00FB38F5">
              <w:t xml:space="preserve"> тыс. рублей, в том числе: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2019 году – 4102,7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4787,8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2021 году – 4907,1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5406,5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2023 году </w:t>
            </w:r>
            <w:r w:rsidRPr="004A6E24">
              <w:t xml:space="preserve">– 6949,2 </w:t>
            </w:r>
            <w:r w:rsidRPr="004A6E24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7015,4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2025 году – 7015,4 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2027 году 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2029 году 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.</w:t>
            </w:r>
          </w:p>
          <w:p w:rsidR="00883FA9" w:rsidRPr="00FB38F5" w:rsidRDefault="00883FA9" w:rsidP="00C615CD">
            <w:pPr>
              <w:jc w:val="both"/>
            </w:pPr>
            <w:r w:rsidRPr="00FB38F5">
              <w:t xml:space="preserve">По источникам финансирования: </w:t>
            </w:r>
          </w:p>
          <w:p w:rsidR="00883FA9" w:rsidRPr="00FB38F5" w:rsidRDefault="00883FA9" w:rsidP="00C615CD">
            <w:pPr>
              <w:jc w:val="both"/>
            </w:pPr>
            <w:r w:rsidRPr="00FB38F5">
              <w:t xml:space="preserve">Областной бюджет </w:t>
            </w:r>
            <w:r w:rsidRPr="00676C1A">
              <w:t xml:space="preserve">– </w:t>
            </w:r>
            <w:r w:rsidRPr="004A6E24">
              <w:t>64 130,2</w:t>
            </w:r>
            <w:r w:rsidRPr="00676C1A">
              <w:t xml:space="preserve"> тыс</w:t>
            </w:r>
            <w:r w:rsidRPr="00FB38F5">
              <w:t>. руб., в том числе: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2019 году – 4042,7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4718,5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2021 году – 4786,9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5284,1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2023 году </w:t>
            </w:r>
            <w:r w:rsidRPr="004A6E24">
              <w:t>– 6849,2</w:t>
            </w:r>
            <w:r w:rsidRPr="00FB38F5">
              <w:t xml:space="preserve">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6915,4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2025 году – 6915,4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2027 году 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2029 году 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jc w:val="both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.</w:t>
            </w:r>
          </w:p>
          <w:p w:rsidR="00883FA9" w:rsidRPr="00FB38F5" w:rsidRDefault="00883FA9" w:rsidP="00C615CD">
            <w:pPr>
              <w:jc w:val="both"/>
            </w:pPr>
            <w:r w:rsidRPr="00FB38F5">
              <w:t>Бюджет Цимлянского района – 1071,9 тыс. руб., в том числе: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2019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69,3  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2021 году – 120,2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122,4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2023 году – 100,0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100,0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2025 году – 100,0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2027 году 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widowControl w:val="0"/>
              <w:shd w:val="clear" w:color="auto" w:fill="FFFFFF"/>
            </w:pPr>
            <w:r w:rsidRPr="00FB38F5">
              <w:t xml:space="preserve">в 2029 году 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C615CD">
            <w:pPr>
              <w:jc w:val="both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,</w:t>
            </w:r>
          </w:p>
          <w:p w:rsidR="00883FA9" w:rsidRPr="00FB38F5" w:rsidRDefault="00883FA9" w:rsidP="00C615CD">
            <w:pPr>
              <w:jc w:val="both"/>
            </w:pPr>
            <w:r w:rsidRPr="00FB38F5">
              <w:t>могут привлекаться средства федерального бюджета, средства внебюджетных источников. Объемы финансирования Программы носят прогнозный характер и подлежат ежегодной корректировке с учетом возможностей бюджетов различных уровней</w:t>
            </w:r>
          </w:p>
        </w:tc>
      </w:tr>
    </w:tbl>
    <w:p w:rsidR="00883FA9" w:rsidRPr="00DF6079" w:rsidRDefault="00883FA9">
      <w:pPr>
        <w:rPr>
          <w:sz w:val="28"/>
          <w:szCs w:val="28"/>
        </w:rPr>
      </w:pPr>
    </w:p>
    <w:p w:rsidR="00883FA9" w:rsidRDefault="00883FA9" w:rsidP="006D51D4">
      <w:pPr>
        <w:jc w:val="both"/>
        <w:rPr>
          <w:sz w:val="28"/>
          <w:szCs w:val="28"/>
        </w:rPr>
      </w:pPr>
      <w:r w:rsidRPr="00DF6079">
        <w:rPr>
          <w:sz w:val="28"/>
          <w:szCs w:val="28"/>
        </w:rPr>
        <w:t xml:space="preserve">            2. В приложении к постановлению подраздел «</w:t>
      </w:r>
      <w:r w:rsidRPr="00DD49A2">
        <w:rPr>
          <w:sz w:val="28"/>
          <w:szCs w:val="28"/>
        </w:rPr>
        <w:t>Целевые индикаторы и показатели подпрограммы</w:t>
      </w:r>
      <w:r w:rsidRPr="00DF6079">
        <w:rPr>
          <w:sz w:val="28"/>
          <w:szCs w:val="28"/>
        </w:rPr>
        <w:t xml:space="preserve">» раздела «Паспорт подпрограммы «Создание условий для привлечения членов казачьих обществ к несению государственной и иной службы» изложить в редакции: </w:t>
      </w:r>
    </w:p>
    <w:p w:rsidR="00883FA9" w:rsidRDefault="00883FA9" w:rsidP="006D51D4">
      <w:pPr>
        <w:jc w:val="both"/>
        <w:rPr>
          <w:sz w:val="28"/>
          <w:szCs w:val="28"/>
        </w:rPr>
      </w:pP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40"/>
        <w:gridCol w:w="6541"/>
      </w:tblGrid>
      <w:tr w:rsidR="00883FA9" w:rsidRPr="008C6579" w:rsidTr="005E4B31">
        <w:trPr>
          <w:trHeight w:val="1022"/>
        </w:trPr>
        <w:tc>
          <w:tcPr>
            <w:tcW w:w="3240" w:type="dxa"/>
          </w:tcPr>
          <w:p w:rsidR="00883FA9" w:rsidRPr="008C6579" w:rsidRDefault="00883FA9" w:rsidP="005E4B31">
            <w:r w:rsidRPr="00D15819">
              <w:t>Показатели подпрограммы</w:t>
            </w:r>
          </w:p>
        </w:tc>
        <w:tc>
          <w:tcPr>
            <w:tcW w:w="6541" w:type="dxa"/>
          </w:tcPr>
          <w:p w:rsidR="00883FA9" w:rsidRPr="008C6579" w:rsidRDefault="00883FA9" w:rsidP="005E4B31">
            <w:pPr>
              <w:jc w:val="both"/>
            </w:pPr>
            <w:r>
              <w:rPr>
                <w:kern w:val="2"/>
              </w:rPr>
              <w:t>Численность чле</w:t>
            </w:r>
            <w:r w:rsidRPr="008C6579">
              <w:rPr>
                <w:kern w:val="2"/>
              </w:rPr>
              <w:t xml:space="preserve">нов казачьих обществ, привлеченных к несению государственной и иной службы российского казачества; </w:t>
            </w:r>
            <w:r>
              <w:rPr>
                <w:kern w:val="2"/>
              </w:rPr>
              <w:t>у</w:t>
            </w:r>
            <w:r w:rsidRPr="00A94122">
              <w:t>частие дружинников в дежурствах, которые осуществляются в соответствии с договорами по оказанию содействия в осуществлении установленных задач и функций исполнительным органам Ростовской области или органам местного самоуправления в составе казачьих дружин</w:t>
            </w:r>
            <w:r>
              <w:t xml:space="preserve">; </w:t>
            </w:r>
            <w:r w:rsidRPr="00A94122">
              <w:t>количество договоров (соглашений) по оказанию содействия в осуществлении установленных задач и функций исполнительным органам Ростовской области или органам местного самоуправления в составе казачьих дружин</w:t>
            </w:r>
            <w:r>
              <w:t xml:space="preserve"> </w:t>
            </w:r>
          </w:p>
        </w:tc>
      </w:tr>
    </w:tbl>
    <w:p w:rsidR="00883FA9" w:rsidRDefault="00883FA9" w:rsidP="00DD49A2">
      <w:pPr>
        <w:jc w:val="both"/>
        <w:rPr>
          <w:sz w:val="28"/>
          <w:szCs w:val="28"/>
        </w:rPr>
      </w:pPr>
      <w:r w:rsidRPr="00DF6079">
        <w:rPr>
          <w:sz w:val="28"/>
          <w:szCs w:val="28"/>
        </w:rPr>
        <w:t xml:space="preserve">            </w:t>
      </w:r>
    </w:p>
    <w:p w:rsidR="00883FA9" w:rsidRDefault="00883FA9" w:rsidP="00DD4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DF6079">
        <w:rPr>
          <w:sz w:val="28"/>
          <w:szCs w:val="28"/>
        </w:rPr>
        <w:t xml:space="preserve">. В приложении к постановлению подраздел «Ресурсное обеспечение подпрограммы» раздела «Паспорт подпрограммы «Создание условий для привлечения членов казачьих обществ к несению государственной и иной службы» изложить в редакции: </w:t>
      </w:r>
    </w:p>
    <w:p w:rsidR="00883FA9" w:rsidRPr="00DF6079" w:rsidRDefault="00883FA9" w:rsidP="006D51D4">
      <w:pPr>
        <w:jc w:val="both"/>
        <w:rPr>
          <w:sz w:val="28"/>
          <w:szCs w:val="28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957"/>
        <w:gridCol w:w="7795"/>
      </w:tblGrid>
      <w:tr w:rsidR="00883FA9" w:rsidRPr="00DF6079" w:rsidTr="00DD49A2">
        <w:tc>
          <w:tcPr>
            <w:tcW w:w="1963" w:type="dxa"/>
          </w:tcPr>
          <w:p w:rsidR="00883FA9" w:rsidRPr="00FB38F5" w:rsidRDefault="00883FA9">
            <w:r w:rsidRPr="00D15819">
              <w:t>Ресурсное обеспечение подпрограммы</w:t>
            </w:r>
            <w:r w:rsidRPr="00FB38F5">
              <w:t xml:space="preserve"> </w:t>
            </w:r>
          </w:p>
          <w:p w:rsidR="00883FA9" w:rsidRPr="00FB38F5" w:rsidRDefault="00883FA9"/>
        </w:tc>
        <w:tc>
          <w:tcPr>
            <w:tcW w:w="7818" w:type="dxa"/>
            <w:tcBorders>
              <w:bottom w:val="single" w:sz="4" w:space="0" w:color="auto"/>
            </w:tcBorders>
          </w:tcPr>
          <w:p w:rsidR="00883FA9" w:rsidRPr="00FB38F5" w:rsidRDefault="00883FA9" w:rsidP="003141B2">
            <w:pPr>
              <w:jc w:val="both"/>
            </w:pPr>
            <w:r w:rsidRPr="00FB38F5">
              <w:t xml:space="preserve">общий объем финансирования подпрограммы  составляет </w:t>
            </w:r>
          </w:p>
          <w:p w:rsidR="00883FA9" w:rsidRPr="00FB38F5" w:rsidRDefault="00883FA9" w:rsidP="003141B2">
            <w:pPr>
              <w:jc w:val="both"/>
            </w:pPr>
            <w:r w:rsidRPr="004A6E24">
              <w:t>64 698,8</w:t>
            </w:r>
            <w:r w:rsidRPr="00FB38F5">
              <w:t xml:space="preserve"> тыс. рублей, в том числе: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2019 год – 4</w:t>
            </w:r>
            <w:r w:rsidRPr="00FB38F5">
              <w:rPr>
                <w:kern w:val="2"/>
              </w:rPr>
              <w:t xml:space="preserve"> 082,7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2020 год – 4</w:t>
            </w:r>
            <w:r w:rsidRPr="00FB38F5">
              <w:rPr>
                <w:kern w:val="2"/>
              </w:rPr>
              <w:t xml:space="preserve"> 772,8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2021 год – 4</w:t>
            </w:r>
            <w:r w:rsidRPr="00FB38F5">
              <w:rPr>
                <w:kern w:val="2"/>
              </w:rPr>
              <w:t xml:space="preserve"> 841,2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2022 год – 5 284</w:t>
            </w:r>
            <w:r w:rsidRPr="00FB38F5">
              <w:rPr>
                <w:kern w:val="2"/>
              </w:rPr>
              <w:t xml:space="preserve">,1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 xml:space="preserve">на 2023 год </w:t>
            </w:r>
            <w:r w:rsidRPr="004A6E24">
              <w:t>– 6 849,2</w:t>
            </w:r>
            <w:r w:rsidRPr="004A6E24">
              <w:rPr>
                <w:kern w:val="2"/>
              </w:rPr>
              <w:t xml:space="preserve"> </w:t>
            </w:r>
            <w:r w:rsidRPr="004A6E24">
              <w:t>тысяч</w:t>
            </w:r>
            <w:r w:rsidRPr="00FB38F5">
              <w:t xml:space="preserve">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2024 год – 6 975,4</w:t>
            </w:r>
            <w:r w:rsidRPr="00FB38F5">
              <w:rPr>
                <w:kern w:val="2"/>
              </w:rPr>
              <w:t xml:space="preserve">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2025 год – 6 975,4 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2026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2027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2028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2029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рублей;</w:t>
            </w:r>
          </w:p>
          <w:p w:rsidR="00883FA9" w:rsidRPr="00FB38F5" w:rsidRDefault="00883FA9" w:rsidP="003141B2">
            <w:pPr>
              <w:jc w:val="both"/>
            </w:pPr>
            <w:r w:rsidRPr="00FB38F5">
              <w:t>на 2030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рублей.</w:t>
            </w:r>
          </w:p>
          <w:p w:rsidR="00883FA9" w:rsidRPr="00FB38F5" w:rsidRDefault="00883FA9" w:rsidP="003141B2">
            <w:pPr>
              <w:jc w:val="both"/>
            </w:pPr>
            <w:r w:rsidRPr="00FB38F5">
              <w:t xml:space="preserve">По источникам финансирования: </w:t>
            </w:r>
          </w:p>
          <w:p w:rsidR="00883FA9" w:rsidRPr="00FB38F5" w:rsidRDefault="00883FA9" w:rsidP="003141B2">
            <w:pPr>
              <w:jc w:val="both"/>
            </w:pPr>
            <w:r w:rsidRPr="00FB38F5">
              <w:t xml:space="preserve">Областной бюджет </w:t>
            </w:r>
            <w:r w:rsidRPr="00676C1A">
              <w:t xml:space="preserve">– </w:t>
            </w:r>
            <w:r w:rsidRPr="004A6E24">
              <w:t>64 130,2</w:t>
            </w:r>
            <w:r w:rsidRPr="00FB38F5">
              <w:t xml:space="preserve"> тыс. руб., в том числе: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>в 2019 году – 4</w:t>
            </w:r>
            <w:r>
              <w:t xml:space="preserve"> </w:t>
            </w:r>
            <w:r w:rsidRPr="00FB38F5">
              <w:t xml:space="preserve">042,7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4</w:t>
            </w:r>
            <w:r>
              <w:t xml:space="preserve"> </w:t>
            </w:r>
            <w:r w:rsidRPr="00FB38F5">
              <w:t xml:space="preserve">718,5 </w:t>
            </w:r>
            <w:r w:rsidRPr="00FB38F5">
              <w:rPr>
                <w:rFonts w:eastAsia="TimesNewRoman"/>
              </w:rPr>
              <w:t>тыс</w:t>
            </w:r>
            <w:r w:rsidRPr="00FB38F5">
              <w:t>.</w:t>
            </w:r>
            <w:r>
              <w:t xml:space="preserve">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>в 2021 году – 4</w:t>
            </w:r>
            <w:r>
              <w:t xml:space="preserve"> </w:t>
            </w:r>
            <w:r w:rsidRPr="00FB38F5">
              <w:t xml:space="preserve">786,9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5</w:t>
            </w:r>
            <w:r>
              <w:t xml:space="preserve"> </w:t>
            </w:r>
            <w:r w:rsidRPr="00FB38F5">
              <w:t xml:space="preserve">284,1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2023 году </w:t>
            </w:r>
            <w:r w:rsidRPr="004A6E24">
              <w:t xml:space="preserve">– 6 849,2 </w:t>
            </w:r>
            <w:r w:rsidRPr="004A6E24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6</w:t>
            </w:r>
            <w:r>
              <w:t xml:space="preserve"> </w:t>
            </w:r>
            <w:r w:rsidRPr="00FB38F5">
              <w:t xml:space="preserve">915,4 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>в 2025 году – 6</w:t>
            </w:r>
            <w:r>
              <w:t xml:space="preserve"> </w:t>
            </w:r>
            <w:r w:rsidRPr="00FB38F5">
              <w:t xml:space="preserve">915,4 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>в 2027 году 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>в 2029 году 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jc w:val="both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.</w:t>
            </w:r>
          </w:p>
          <w:p w:rsidR="00883FA9" w:rsidRPr="00FB38F5" w:rsidRDefault="00883FA9" w:rsidP="003141B2">
            <w:pPr>
              <w:jc w:val="both"/>
            </w:pPr>
            <w:r w:rsidRPr="00FB38F5">
              <w:t xml:space="preserve">Бюджет Цимлянского района </w:t>
            </w:r>
            <w:r w:rsidRPr="004A6E24">
              <w:t>– 568,6 тыс</w:t>
            </w:r>
            <w:r w:rsidRPr="00FB38F5">
              <w:t>. руб., в том числе: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2019 году – 40,0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54,3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2021 году – 54,3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</w:t>
            </w:r>
            <w:r>
              <w:t xml:space="preserve">  </w:t>
            </w:r>
            <w:r w:rsidRPr="00FB38F5">
              <w:t xml:space="preserve">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>
            <w:r w:rsidRPr="00FB38F5">
              <w:t xml:space="preserve">в 2023 году </w:t>
            </w:r>
            <w:r w:rsidRPr="004A6E24">
              <w:t>–   0,0</w:t>
            </w:r>
            <w:r w:rsidRPr="00FB38F5">
              <w:t xml:space="preserve">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2025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2027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widowControl w:val="0"/>
              <w:shd w:val="clear" w:color="auto" w:fill="FFFFFF"/>
            </w:pPr>
            <w:r w:rsidRPr="00FB38F5">
              <w:t xml:space="preserve">в 2029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883FA9" w:rsidRPr="00FB38F5" w:rsidRDefault="00883FA9" w:rsidP="003141B2">
            <w:pPr>
              <w:jc w:val="both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,</w:t>
            </w:r>
          </w:p>
          <w:p w:rsidR="00883FA9" w:rsidRPr="00FB38F5" w:rsidRDefault="00883FA9" w:rsidP="003141B2">
            <w:r w:rsidRPr="00FB38F5">
              <w:t>могут привлекаться средства федерального бюджета, средства внебюджетных источников</w:t>
            </w:r>
          </w:p>
        </w:tc>
      </w:tr>
    </w:tbl>
    <w:p w:rsidR="00883FA9" w:rsidRDefault="00883FA9"/>
    <w:p w:rsidR="00883FA9" w:rsidRDefault="00883FA9" w:rsidP="0001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 приложении к постановлению подраздел «Ресурсное обеспечение подпрограммы» раздела «Паспорт подпрограммы «Развитие системы образовательных организаций, использующих в образовательном процессе казачий компонент» изложить в редакции: </w:t>
      </w:r>
    </w:p>
    <w:p w:rsidR="00883FA9" w:rsidRDefault="00883FA9" w:rsidP="00017073">
      <w:pPr>
        <w:jc w:val="both"/>
        <w:rPr>
          <w:sz w:val="28"/>
          <w:szCs w:val="28"/>
        </w:rPr>
      </w:pPr>
    </w:p>
    <w:tbl>
      <w:tblPr>
        <w:tblW w:w="4850" w:type="pct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111"/>
        <w:gridCol w:w="7348"/>
      </w:tblGrid>
      <w:tr w:rsidR="00883FA9" w:rsidTr="005F4EF2">
        <w:tc>
          <w:tcPr>
            <w:tcW w:w="2111" w:type="dxa"/>
          </w:tcPr>
          <w:p w:rsidR="00883FA9" w:rsidRDefault="00883FA9" w:rsidP="005F4EF2">
            <w:r w:rsidRPr="004A6E24">
              <w:t>Ресурсное обеспечение подпрограммы</w:t>
            </w:r>
            <w:r>
              <w:t xml:space="preserve"> </w:t>
            </w:r>
          </w:p>
          <w:p w:rsidR="00883FA9" w:rsidRDefault="00883FA9" w:rsidP="005F4EF2"/>
        </w:tc>
        <w:tc>
          <w:tcPr>
            <w:tcW w:w="7348" w:type="dxa"/>
          </w:tcPr>
          <w:p w:rsidR="00883FA9" w:rsidRPr="006D51D4" w:rsidRDefault="00883FA9" w:rsidP="005F4EF2">
            <w:r w:rsidRPr="006D51D4">
              <w:t xml:space="preserve">общий объем финансирования подпрограммы – </w:t>
            </w:r>
            <w:r w:rsidRPr="004A6E24">
              <w:t>503,3</w:t>
            </w:r>
            <w:r w:rsidRPr="006D51D4">
              <w:t xml:space="preserve"> тыс. рублей, в том числе: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2019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2020 год –   15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2021 год –   65</w:t>
            </w:r>
            <w:r w:rsidRPr="006D51D4">
              <w:rPr>
                <w:kern w:val="2"/>
              </w:rPr>
              <w:t xml:space="preserve">,9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2022 год – 122</w:t>
            </w:r>
            <w:r w:rsidRPr="006D51D4">
              <w:rPr>
                <w:kern w:val="2"/>
              </w:rPr>
              <w:t xml:space="preserve">,4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 xml:space="preserve">на 2023 год – </w:t>
            </w:r>
            <w:r w:rsidRPr="004A6E24">
              <w:t>100</w:t>
            </w:r>
            <w:r w:rsidRPr="004A6E24">
              <w:rPr>
                <w:kern w:val="2"/>
              </w:rPr>
              <w:t>,0</w:t>
            </w:r>
            <w:r w:rsidRPr="006D51D4">
              <w:rPr>
                <w:kern w:val="2"/>
              </w:rPr>
              <w:t xml:space="preserve">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2024 год –   40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 xml:space="preserve">на 2025 год –   </w:t>
            </w:r>
            <w:r>
              <w:t>4</w:t>
            </w:r>
            <w:r w:rsidRPr="006D51D4">
              <w:t>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2026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2027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2028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2029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2030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рублей.</w:t>
            </w:r>
          </w:p>
          <w:p w:rsidR="00883FA9" w:rsidRPr="006D51D4" w:rsidRDefault="00883FA9" w:rsidP="005F4EF2">
            <w:r w:rsidRPr="006D51D4">
              <w:t>По источникам финансирования:</w:t>
            </w:r>
          </w:p>
          <w:p w:rsidR="00883FA9" w:rsidRPr="006D51D4" w:rsidRDefault="00883FA9" w:rsidP="005F4EF2">
            <w:r w:rsidRPr="006D51D4">
              <w:t xml:space="preserve">местный бюджет - </w:t>
            </w:r>
            <w:r w:rsidRPr="004A6E24">
              <w:t>503,3</w:t>
            </w:r>
            <w:r w:rsidRPr="006D51D4">
              <w:t xml:space="preserve"> тыс. рублей,</w:t>
            </w:r>
          </w:p>
          <w:p w:rsidR="00883FA9" w:rsidRPr="006D51D4" w:rsidRDefault="00883FA9" w:rsidP="005F4EF2">
            <w:r w:rsidRPr="006D51D4">
              <w:t>в том числе: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2019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2020 год –   15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2021 год –   65</w:t>
            </w:r>
            <w:r w:rsidRPr="006D51D4">
              <w:rPr>
                <w:kern w:val="2"/>
              </w:rPr>
              <w:t xml:space="preserve">,9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2022 год – 122</w:t>
            </w:r>
            <w:r w:rsidRPr="006D51D4">
              <w:rPr>
                <w:kern w:val="2"/>
              </w:rPr>
              <w:t xml:space="preserve">,4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 xml:space="preserve">на 2023 год </w:t>
            </w:r>
            <w:r w:rsidRPr="004A6E24">
              <w:t>– 100</w:t>
            </w:r>
            <w:r w:rsidRPr="004A6E24">
              <w:rPr>
                <w:kern w:val="2"/>
              </w:rPr>
              <w:t>,0</w:t>
            </w:r>
            <w:r w:rsidRPr="006D51D4">
              <w:rPr>
                <w:kern w:val="2"/>
              </w:rPr>
              <w:t xml:space="preserve">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2024 год –   40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 xml:space="preserve">на 2025 год –   </w:t>
            </w:r>
            <w:r>
              <w:t>4</w:t>
            </w:r>
            <w:r w:rsidRPr="006D51D4">
              <w:t>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2026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2027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2028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Pr="006D51D4" w:rsidRDefault="00883FA9" w:rsidP="005F4EF2">
            <w:pPr>
              <w:jc w:val="both"/>
            </w:pPr>
            <w:r w:rsidRPr="006D51D4">
              <w:t>на 2029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рублей;</w:t>
            </w:r>
          </w:p>
          <w:p w:rsidR="00883FA9" w:rsidRDefault="00883FA9" w:rsidP="005F4EF2">
            <w:r w:rsidRPr="006D51D4">
              <w:t>на 2030 год –   20</w:t>
            </w:r>
            <w:r w:rsidRPr="006D51D4">
              <w:rPr>
                <w:kern w:val="2"/>
              </w:rPr>
              <w:t xml:space="preserve">,0 </w:t>
            </w:r>
            <w:r w:rsidRPr="006D51D4">
              <w:t>тысяч рублей.</w:t>
            </w:r>
          </w:p>
        </w:tc>
      </w:tr>
    </w:tbl>
    <w:p w:rsidR="00883FA9" w:rsidRDefault="00883FA9"/>
    <w:p w:rsidR="00883FA9" w:rsidRDefault="00883FA9"/>
    <w:p w:rsidR="00883FA9" w:rsidRDefault="00883FA9">
      <w:pPr>
        <w:sectPr w:rsidR="00883FA9">
          <w:footerReference w:type="default" r:id="rId8"/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883FA9" w:rsidRPr="004A6E24" w:rsidRDefault="00883FA9">
      <w:pPr>
        <w:widowControl w:val="0"/>
        <w:ind w:firstLine="708"/>
        <w:jc w:val="both"/>
      </w:pPr>
      <w:r w:rsidRPr="004A6E24">
        <w:t>5. Приложение № 1 к муниципальной программе Цимлянского района «Поддержка казачьих обществ Цимлянского района» изложить в редакции:</w:t>
      </w:r>
    </w:p>
    <w:p w:rsidR="00883FA9" w:rsidRPr="004A6E24" w:rsidRDefault="00883FA9" w:rsidP="001E5EFA">
      <w:pPr>
        <w:widowControl w:val="0"/>
        <w:ind w:firstLine="708"/>
        <w:jc w:val="right"/>
      </w:pPr>
      <w:r w:rsidRPr="004A6E24">
        <w:t>Приложение № 1</w:t>
      </w:r>
    </w:p>
    <w:p w:rsidR="00883FA9" w:rsidRPr="004A6E24" w:rsidRDefault="00883FA9" w:rsidP="001E5EFA">
      <w:pPr>
        <w:widowControl w:val="0"/>
        <w:ind w:firstLine="708"/>
        <w:jc w:val="right"/>
      </w:pPr>
      <w:r w:rsidRPr="004A6E24">
        <w:t xml:space="preserve">к муниципальной программе Цимлянского района </w:t>
      </w:r>
    </w:p>
    <w:p w:rsidR="00883FA9" w:rsidRPr="004A6E24" w:rsidRDefault="00883FA9" w:rsidP="001E5EFA">
      <w:pPr>
        <w:widowControl w:val="0"/>
        <w:ind w:firstLine="708"/>
        <w:jc w:val="right"/>
      </w:pPr>
      <w:r w:rsidRPr="004A6E24">
        <w:t>«Поддержка казачьих обществ Цимлянского района»</w:t>
      </w:r>
    </w:p>
    <w:p w:rsidR="00883FA9" w:rsidRPr="004A6E24" w:rsidRDefault="00883FA9" w:rsidP="00F17F2C">
      <w:pPr>
        <w:jc w:val="center"/>
        <w:rPr>
          <w:kern w:val="2"/>
        </w:rPr>
      </w:pPr>
    </w:p>
    <w:p w:rsidR="00883FA9" w:rsidRPr="004A6E24" w:rsidRDefault="00883FA9" w:rsidP="00F17F2C">
      <w:pPr>
        <w:jc w:val="center"/>
        <w:rPr>
          <w:kern w:val="2"/>
        </w:rPr>
      </w:pPr>
      <w:r w:rsidRPr="004A6E24">
        <w:rPr>
          <w:kern w:val="2"/>
        </w:rPr>
        <w:t>СВЕДЕНИЯ</w:t>
      </w:r>
    </w:p>
    <w:p w:rsidR="00883FA9" w:rsidRPr="004A6E24" w:rsidRDefault="00883FA9" w:rsidP="00F17F2C">
      <w:pPr>
        <w:jc w:val="center"/>
        <w:rPr>
          <w:kern w:val="2"/>
        </w:rPr>
      </w:pPr>
      <w:r w:rsidRPr="004A6E24">
        <w:rPr>
          <w:kern w:val="2"/>
        </w:rPr>
        <w:t xml:space="preserve">о показателях муниципальной программы, </w:t>
      </w:r>
    </w:p>
    <w:p w:rsidR="00883FA9" w:rsidRPr="004A6E24" w:rsidRDefault="00883FA9" w:rsidP="00F17F2C">
      <w:pPr>
        <w:jc w:val="center"/>
        <w:rPr>
          <w:kern w:val="2"/>
        </w:rPr>
      </w:pPr>
      <w:r w:rsidRPr="004A6E24">
        <w:rPr>
          <w:kern w:val="2"/>
        </w:rPr>
        <w:t>подпрограмм муниципальной программы и их значениях</w:t>
      </w:r>
    </w:p>
    <w:p w:rsidR="00883FA9" w:rsidRPr="0023350C" w:rsidRDefault="00883FA9" w:rsidP="00F17F2C">
      <w:pPr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1"/>
        <w:gridCol w:w="2118"/>
        <w:gridCol w:w="876"/>
        <w:gridCol w:w="876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883FA9" w:rsidRPr="005E13DE" w:rsidTr="005E4B31">
        <w:tc>
          <w:tcPr>
            <w:tcW w:w="558" w:type="dxa"/>
            <w:vMerge w:val="restart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3185" w:type="dxa"/>
            <w:vMerge w:val="restart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 xml:space="preserve">Номер и наименование показателя </w:t>
            </w:r>
          </w:p>
        </w:tc>
        <w:tc>
          <w:tcPr>
            <w:tcW w:w="1276" w:type="dxa"/>
            <w:vMerge w:val="restart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Вид показателя</w:t>
            </w:r>
          </w:p>
        </w:tc>
        <w:tc>
          <w:tcPr>
            <w:tcW w:w="1275" w:type="dxa"/>
            <w:vMerge w:val="restart"/>
          </w:tcPr>
          <w:p w:rsidR="00883FA9" w:rsidRPr="005E13DE" w:rsidRDefault="00883FA9" w:rsidP="005E4B31">
            <w:pPr>
              <w:jc w:val="center"/>
              <w:rPr>
                <w:spacing w:val="-6"/>
                <w:kern w:val="2"/>
                <w:sz w:val="20"/>
                <w:szCs w:val="20"/>
              </w:rPr>
            </w:pPr>
            <w:r w:rsidRPr="005E13DE">
              <w:rPr>
                <w:spacing w:val="-6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15791" w:type="dxa"/>
            <w:gridSpan w:val="14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Значения показателей</w:t>
            </w:r>
          </w:p>
        </w:tc>
      </w:tr>
      <w:tr w:rsidR="00883FA9" w:rsidRPr="005E13DE" w:rsidTr="005E4B31">
        <w:tc>
          <w:tcPr>
            <w:tcW w:w="558" w:type="dxa"/>
            <w:vMerge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185" w:type="dxa"/>
            <w:vMerge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27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2017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2018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2019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2020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2021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2022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2023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2024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2025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2026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2027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2028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2029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2030</w:t>
            </w:r>
          </w:p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год</w:t>
            </w:r>
          </w:p>
        </w:tc>
      </w:tr>
      <w:tr w:rsidR="00883FA9" w:rsidRPr="005E13DE" w:rsidTr="005E4B31">
        <w:trPr>
          <w:tblHeader/>
        </w:trPr>
        <w:tc>
          <w:tcPr>
            <w:tcW w:w="55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17</w:t>
            </w:r>
          </w:p>
        </w:tc>
        <w:tc>
          <w:tcPr>
            <w:tcW w:w="112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18</w:t>
            </w:r>
          </w:p>
        </w:tc>
      </w:tr>
      <w:tr w:rsidR="00883FA9" w:rsidRPr="005E13DE" w:rsidTr="005E4B31">
        <w:tc>
          <w:tcPr>
            <w:tcW w:w="22085" w:type="dxa"/>
            <w:gridSpan w:val="18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Муниципальная программа Цимлянского района  «Поддержка казачьих обществ Цимлянского района»</w:t>
            </w:r>
          </w:p>
        </w:tc>
      </w:tr>
      <w:tr w:rsidR="00883FA9" w:rsidRPr="005E13DE" w:rsidTr="005E4B31">
        <w:tc>
          <w:tcPr>
            <w:tcW w:w="55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spacing w:line="230" w:lineRule="auto"/>
              <w:rPr>
                <w:kern w:val="2"/>
                <w:sz w:val="20"/>
                <w:szCs w:val="20"/>
                <w:lang w:eastAsia="en-US"/>
              </w:rPr>
            </w:pPr>
            <w:r w:rsidRPr="005E13DE">
              <w:rPr>
                <w:kern w:val="2"/>
                <w:sz w:val="20"/>
                <w:szCs w:val="20"/>
                <w:lang w:eastAsia="en-US"/>
              </w:rPr>
              <w:t>Показатель 1. Доля членов казачьих обществ, принявших на себя обязательства по несению государственной и иной службы российского казачества</w:t>
            </w:r>
          </w:p>
        </w:tc>
        <w:tc>
          <w:tcPr>
            <w:tcW w:w="1276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127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93,4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93,5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93,6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93,7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93,8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93,9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94,0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94,1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94,2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94,3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94,4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94,5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94,6</w:t>
            </w:r>
          </w:p>
        </w:tc>
      </w:tr>
      <w:tr w:rsidR="00883FA9" w:rsidRPr="005E13DE" w:rsidTr="005E4B31">
        <w:tc>
          <w:tcPr>
            <w:tcW w:w="558" w:type="dxa"/>
          </w:tcPr>
          <w:p w:rsidR="00883FA9" w:rsidRPr="005E13DE" w:rsidRDefault="00883FA9" w:rsidP="005E4B31">
            <w:pPr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spacing w:line="230" w:lineRule="auto"/>
              <w:rPr>
                <w:kern w:val="2"/>
                <w:sz w:val="20"/>
                <w:szCs w:val="20"/>
                <w:lang w:eastAsia="en-US"/>
              </w:rPr>
            </w:pPr>
            <w:r w:rsidRPr="005E13DE">
              <w:rPr>
                <w:kern w:val="2"/>
                <w:sz w:val="20"/>
                <w:szCs w:val="20"/>
              </w:rPr>
              <w:t xml:space="preserve">Показатель 2. </w:t>
            </w:r>
            <w:r w:rsidRPr="005E13DE">
              <w:rPr>
                <w:sz w:val="20"/>
                <w:szCs w:val="20"/>
              </w:rPr>
              <w:t>Доля казачьих  образовательных учреждений, выполнивших муниципальное задание, в общем количестве казачьих образовательных организаций, исходя из численности организаций</w:t>
            </w:r>
          </w:p>
        </w:tc>
        <w:tc>
          <w:tcPr>
            <w:tcW w:w="1276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127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</w:tr>
      <w:tr w:rsidR="00883FA9" w:rsidRPr="005E13DE" w:rsidTr="005E4B31">
        <w:tc>
          <w:tcPr>
            <w:tcW w:w="22085" w:type="dxa"/>
            <w:gridSpan w:val="18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Подпрограмма 1 «Создание условий для привлечения членов казачьих обществ к несению государственной и иной службы»</w:t>
            </w:r>
          </w:p>
        </w:tc>
      </w:tr>
      <w:tr w:rsidR="00883FA9" w:rsidRPr="005E13DE" w:rsidTr="005E4B31">
        <w:tc>
          <w:tcPr>
            <w:tcW w:w="55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Показатель 1.1. Доля членов казачьих обществ, привлеченных к несению государственной и иной службы российского казачества</w:t>
            </w:r>
          </w:p>
        </w:tc>
        <w:tc>
          <w:tcPr>
            <w:tcW w:w="1276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vAlign w:val="center"/>
          </w:tcPr>
          <w:p w:rsidR="00883FA9" w:rsidRPr="005E13DE" w:rsidRDefault="00883FA9" w:rsidP="005E4B31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127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43,2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43,3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43,4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43,5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43,6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-</w:t>
            </w:r>
          </w:p>
        </w:tc>
      </w:tr>
      <w:tr w:rsidR="00883FA9" w:rsidRPr="005E13DE" w:rsidTr="005E4B31">
        <w:tc>
          <w:tcPr>
            <w:tcW w:w="55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Показатель 1.2.</w:t>
            </w:r>
            <w:r w:rsidRPr="005E13DE">
              <w:rPr>
                <w:sz w:val="20"/>
                <w:szCs w:val="20"/>
              </w:rPr>
              <w:t xml:space="preserve"> </w:t>
            </w:r>
            <w:r w:rsidRPr="005E13DE">
              <w:rPr>
                <w:kern w:val="2"/>
                <w:sz w:val="20"/>
                <w:szCs w:val="20"/>
              </w:rPr>
              <w:t>Участие дружинников в дежурствах, которые осуществляются в соответствии с договорами</w:t>
            </w:r>
            <w:r w:rsidRPr="005E13DE">
              <w:rPr>
                <w:sz w:val="20"/>
                <w:szCs w:val="20"/>
              </w:rPr>
              <w:t xml:space="preserve"> по оказанию содействия в осуществлении установленных задач и функций исполнительным органам Ростовской области или органам местного самоуправления в составе казачьих дружин</w:t>
            </w:r>
          </w:p>
        </w:tc>
        <w:tc>
          <w:tcPr>
            <w:tcW w:w="1276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vAlign w:val="center"/>
          </w:tcPr>
          <w:p w:rsidR="00883FA9" w:rsidRPr="005E13DE" w:rsidRDefault="00883FA9" w:rsidP="005E4B31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127" w:type="dxa"/>
            <w:vAlign w:val="center"/>
          </w:tcPr>
          <w:p w:rsidR="00883FA9" w:rsidRPr="005E13DE" w:rsidRDefault="00883FA9" w:rsidP="005E4B31">
            <w:pPr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5E13DE">
              <w:rPr>
                <w:spacing w:val="-4"/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100,0</w:t>
            </w:r>
          </w:p>
        </w:tc>
      </w:tr>
      <w:tr w:rsidR="00883FA9" w:rsidRPr="005E13DE" w:rsidTr="005E4B31">
        <w:tc>
          <w:tcPr>
            <w:tcW w:w="55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5.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Показатель 1.3. Численность членов казачьих обществ, привлеченных к несению государственной и иной службы российского казачества</w:t>
            </w:r>
          </w:p>
          <w:p w:rsidR="00883FA9" w:rsidRPr="005E13DE" w:rsidRDefault="00883FA9" w:rsidP="005E4B31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vAlign w:val="center"/>
          </w:tcPr>
          <w:p w:rsidR="00883FA9" w:rsidRPr="005E13DE" w:rsidRDefault="00883FA9" w:rsidP="005E4B31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vAlign w:val="center"/>
          </w:tcPr>
          <w:p w:rsidR="00883FA9" w:rsidRPr="005E13DE" w:rsidRDefault="00883FA9" w:rsidP="005E4B31">
            <w:pPr>
              <w:jc w:val="center"/>
              <w:rPr>
                <w:spacing w:val="-4"/>
                <w:kern w:val="2"/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</w:tr>
      <w:tr w:rsidR="00883FA9" w:rsidRPr="005E13DE" w:rsidTr="005E4B31">
        <w:tc>
          <w:tcPr>
            <w:tcW w:w="55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6.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spacing w:line="235" w:lineRule="auto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Показатель 1.4.</w:t>
            </w:r>
          </w:p>
          <w:p w:rsidR="00883FA9" w:rsidRPr="005E13DE" w:rsidRDefault="00883FA9" w:rsidP="005E4B31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Количество договоров (соглашений) по оказанию содействия в осуществлении установленных задач и функций исполнительным органам Ростовской области или органам местного самоуправления в составе казачьих дружин</w:t>
            </w:r>
          </w:p>
        </w:tc>
        <w:tc>
          <w:tcPr>
            <w:tcW w:w="1276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vAlign w:val="center"/>
          </w:tcPr>
          <w:p w:rsidR="00883FA9" w:rsidRPr="005E13DE" w:rsidRDefault="00883FA9" w:rsidP="005E4B31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единиц</w:t>
            </w:r>
          </w:p>
        </w:tc>
        <w:tc>
          <w:tcPr>
            <w:tcW w:w="1127" w:type="dxa"/>
            <w:vAlign w:val="center"/>
          </w:tcPr>
          <w:p w:rsidR="00883FA9" w:rsidRPr="005E13DE" w:rsidRDefault="00883FA9" w:rsidP="005E4B31">
            <w:pPr>
              <w:jc w:val="center"/>
              <w:rPr>
                <w:spacing w:val="-4"/>
                <w:kern w:val="2"/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83FA9" w:rsidRPr="005E13DE" w:rsidTr="005E4B31">
        <w:tc>
          <w:tcPr>
            <w:tcW w:w="22085" w:type="dxa"/>
            <w:gridSpan w:val="18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Подпрограмма 2 «Развитие системы образовательных организаций, использующих в образовательном процессе казачий компонент»</w:t>
            </w:r>
          </w:p>
        </w:tc>
      </w:tr>
      <w:tr w:rsidR="00883FA9" w:rsidRPr="005E13DE" w:rsidTr="005E4B31">
        <w:tc>
          <w:tcPr>
            <w:tcW w:w="55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</w:t>
            </w:r>
            <w:r w:rsidRPr="005E13DE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Показатель 2.1. Доля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края, в общем количестве муниципальных общеобразовательных организаций Цимлянского района</w:t>
            </w:r>
          </w:p>
        </w:tc>
        <w:tc>
          <w:tcPr>
            <w:tcW w:w="1276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127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4,6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4,7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4,7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4,7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4,7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4,8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4,9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4,9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4,9</w:t>
            </w:r>
          </w:p>
        </w:tc>
      </w:tr>
      <w:tr w:rsidR="00883FA9" w:rsidRPr="005E13DE" w:rsidTr="005E4B31">
        <w:tc>
          <w:tcPr>
            <w:tcW w:w="558" w:type="dxa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  <w:r w:rsidRPr="005E13DE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185" w:type="dxa"/>
          </w:tcPr>
          <w:p w:rsidR="00883FA9" w:rsidRPr="005E13DE" w:rsidRDefault="00883FA9" w:rsidP="005E4B31">
            <w:pPr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Показатель 2.2.Доля воспитанников казачьих образовательных учреждений, успешно сдавших Единый государственный экзамен</w:t>
            </w:r>
          </w:p>
        </w:tc>
        <w:tc>
          <w:tcPr>
            <w:tcW w:w="1276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127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128" w:type="dxa"/>
            <w:vAlign w:val="center"/>
          </w:tcPr>
          <w:p w:rsidR="00883FA9" w:rsidRPr="005E13DE" w:rsidRDefault="00883FA9" w:rsidP="005E4B31">
            <w:pPr>
              <w:jc w:val="center"/>
              <w:rPr>
                <w:sz w:val="20"/>
                <w:szCs w:val="20"/>
              </w:rPr>
            </w:pPr>
            <w:r w:rsidRPr="005E13DE">
              <w:rPr>
                <w:kern w:val="2"/>
                <w:sz w:val="20"/>
                <w:szCs w:val="20"/>
              </w:rPr>
              <w:t>100,0</w:t>
            </w:r>
          </w:p>
        </w:tc>
      </w:tr>
    </w:tbl>
    <w:p w:rsidR="00883FA9" w:rsidRDefault="00883FA9">
      <w:pPr>
        <w:widowControl w:val="0"/>
        <w:ind w:firstLine="708"/>
        <w:jc w:val="both"/>
        <w:rPr>
          <w:sz w:val="28"/>
          <w:szCs w:val="28"/>
        </w:rPr>
      </w:pPr>
    </w:p>
    <w:p w:rsidR="00883FA9" w:rsidRPr="004A6E24" w:rsidRDefault="00883FA9">
      <w:pPr>
        <w:widowControl w:val="0"/>
        <w:ind w:firstLine="708"/>
        <w:jc w:val="both"/>
      </w:pPr>
      <w:r w:rsidRPr="004A6E24">
        <w:t>6. Приложение № 2 к муниципальной программе Цимлянского района «Поддержка казачьих обществ Цимлянского района» изложить в редакции:</w:t>
      </w:r>
    </w:p>
    <w:p w:rsidR="00883FA9" w:rsidRDefault="00883FA9" w:rsidP="005E13DE">
      <w:pPr>
        <w:widowControl w:val="0"/>
        <w:ind w:firstLine="708"/>
        <w:jc w:val="right"/>
      </w:pPr>
    </w:p>
    <w:p w:rsidR="00883FA9" w:rsidRPr="004A6E24" w:rsidRDefault="00883FA9" w:rsidP="005E13DE">
      <w:pPr>
        <w:widowControl w:val="0"/>
        <w:ind w:firstLine="708"/>
        <w:jc w:val="right"/>
      </w:pPr>
      <w:r w:rsidRPr="004A6E24">
        <w:t>Приложение № 2</w:t>
      </w:r>
    </w:p>
    <w:p w:rsidR="00883FA9" w:rsidRPr="004A6E24" w:rsidRDefault="00883FA9" w:rsidP="005E13DE">
      <w:pPr>
        <w:widowControl w:val="0"/>
        <w:ind w:firstLine="708"/>
        <w:jc w:val="right"/>
      </w:pPr>
      <w:r w:rsidRPr="004A6E24">
        <w:t xml:space="preserve">к муниципальной программе Цимлянского района </w:t>
      </w:r>
    </w:p>
    <w:p w:rsidR="00883FA9" w:rsidRPr="004A6E24" w:rsidRDefault="00883FA9" w:rsidP="005E13DE">
      <w:pPr>
        <w:widowControl w:val="0"/>
        <w:ind w:firstLine="708"/>
        <w:jc w:val="right"/>
      </w:pPr>
      <w:r w:rsidRPr="004A6E24">
        <w:t>«Поддержка казачьих обществ Цимлянского района»</w:t>
      </w:r>
    </w:p>
    <w:p w:rsidR="00883FA9" w:rsidRPr="004A6E24" w:rsidRDefault="00883FA9">
      <w:pPr>
        <w:widowControl w:val="0"/>
        <w:ind w:firstLine="708"/>
        <w:jc w:val="both"/>
      </w:pPr>
    </w:p>
    <w:p w:rsidR="00883FA9" w:rsidRPr="004A6E24" w:rsidRDefault="00883FA9" w:rsidP="005E13DE">
      <w:pPr>
        <w:jc w:val="center"/>
        <w:rPr>
          <w:kern w:val="2"/>
        </w:rPr>
      </w:pPr>
      <w:r w:rsidRPr="004A6E24">
        <w:rPr>
          <w:kern w:val="2"/>
        </w:rPr>
        <w:t>ПЕРЕЧЕНЬ</w:t>
      </w:r>
    </w:p>
    <w:p w:rsidR="00883FA9" w:rsidRPr="004A6E24" w:rsidRDefault="00883FA9" w:rsidP="005E13DE">
      <w:pPr>
        <w:jc w:val="center"/>
        <w:rPr>
          <w:kern w:val="2"/>
        </w:rPr>
      </w:pPr>
      <w:r w:rsidRPr="004A6E24">
        <w:rPr>
          <w:kern w:val="2"/>
        </w:rPr>
        <w:t xml:space="preserve">подпрограмм, основных мероприятий, приоритетных основных мероприятий </w:t>
      </w:r>
    </w:p>
    <w:p w:rsidR="00883FA9" w:rsidRPr="004A6E24" w:rsidRDefault="00883FA9" w:rsidP="005E13DE">
      <w:pPr>
        <w:jc w:val="center"/>
        <w:rPr>
          <w:kern w:val="2"/>
        </w:rPr>
      </w:pPr>
      <w:r w:rsidRPr="004A6E24">
        <w:rPr>
          <w:kern w:val="2"/>
        </w:rPr>
        <w:t xml:space="preserve">и мероприятий ведомственных целевых программ муниципальной программы </w:t>
      </w:r>
    </w:p>
    <w:p w:rsidR="00883FA9" w:rsidRPr="0023350C" w:rsidRDefault="00883FA9" w:rsidP="005E13DE">
      <w:pPr>
        <w:jc w:val="center"/>
        <w:rPr>
          <w:kern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5"/>
        <w:gridCol w:w="2568"/>
        <w:gridCol w:w="1947"/>
        <w:gridCol w:w="1079"/>
        <w:gridCol w:w="1079"/>
        <w:gridCol w:w="3483"/>
        <w:gridCol w:w="2535"/>
        <w:gridCol w:w="1925"/>
      </w:tblGrid>
      <w:tr w:rsidR="00883FA9" w:rsidRPr="001E5EFA" w:rsidTr="005E4B31">
        <w:trPr>
          <w:trHeight w:val="934"/>
          <w:tblCellSpacing w:w="5" w:type="nil"/>
        </w:trPr>
        <w:tc>
          <w:tcPr>
            <w:tcW w:w="581" w:type="dxa"/>
            <w:vMerge w:val="restart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2553" w:type="dxa"/>
            <w:vMerge w:val="restart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Номер и наименова</w:t>
            </w:r>
            <w:r w:rsidRPr="001E5EFA">
              <w:rPr>
                <w:kern w:val="2"/>
                <w:sz w:val="20"/>
                <w:szCs w:val="20"/>
              </w:rPr>
              <w:softHyphen/>
              <w:t>ние основного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мероприятия, приоритетного основного мероприятия,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мероприятия ведом</w:t>
            </w:r>
            <w:r w:rsidRPr="001E5EFA">
              <w:rPr>
                <w:kern w:val="2"/>
                <w:sz w:val="20"/>
                <w:szCs w:val="20"/>
              </w:rPr>
              <w:softHyphen/>
              <w:t>ственной целевой программы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Соиспол</w:t>
            </w:r>
            <w:r w:rsidRPr="001E5EFA">
              <w:rPr>
                <w:kern w:val="2"/>
                <w:sz w:val="20"/>
                <w:szCs w:val="20"/>
              </w:rPr>
              <w:softHyphen/>
              <w:t>нитель, участник, ответст</w:t>
            </w:r>
            <w:r w:rsidRPr="001E5EFA">
              <w:rPr>
                <w:kern w:val="2"/>
                <w:sz w:val="20"/>
                <w:szCs w:val="20"/>
              </w:rPr>
              <w:softHyphen/>
              <w:t xml:space="preserve">венный 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за исполне</w:t>
            </w:r>
            <w:r w:rsidRPr="001E5EFA">
              <w:rPr>
                <w:kern w:val="2"/>
                <w:sz w:val="20"/>
                <w:szCs w:val="20"/>
              </w:rPr>
              <w:softHyphen/>
              <w:t>ние основ</w:t>
            </w:r>
            <w:r w:rsidRPr="001E5EFA">
              <w:rPr>
                <w:kern w:val="2"/>
                <w:sz w:val="20"/>
                <w:szCs w:val="20"/>
              </w:rPr>
              <w:softHyphen/>
              <w:t>ного мероприятия, приоритетного основного мероприятия, мероприя</w:t>
            </w:r>
            <w:r w:rsidRPr="001E5EFA">
              <w:rPr>
                <w:kern w:val="2"/>
                <w:sz w:val="20"/>
                <w:szCs w:val="20"/>
              </w:rPr>
              <w:softHyphen/>
              <w:t>тия ВЦП</w:t>
            </w:r>
          </w:p>
        </w:tc>
        <w:tc>
          <w:tcPr>
            <w:tcW w:w="2146" w:type="dxa"/>
            <w:gridSpan w:val="2"/>
            <w:vAlign w:val="center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Срок</w:t>
            </w:r>
          </w:p>
        </w:tc>
        <w:tc>
          <w:tcPr>
            <w:tcW w:w="3462" w:type="dxa"/>
            <w:vMerge w:val="restart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520" w:type="dxa"/>
            <w:vMerge w:val="restart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 xml:space="preserve">Последствия 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нереализации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 xml:space="preserve">основного 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мероприятия, приоритетного основного мероприятия,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мероприятия ВЦП</w:t>
            </w:r>
          </w:p>
        </w:tc>
        <w:tc>
          <w:tcPr>
            <w:tcW w:w="1913" w:type="dxa"/>
            <w:vMerge w:val="restart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Связь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с показателями муниципальной программы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(подпрограммы)</w:t>
            </w:r>
          </w:p>
        </w:tc>
      </w:tr>
      <w:tr w:rsidR="00883FA9" w:rsidRPr="001E5EFA" w:rsidTr="005E4B31">
        <w:trPr>
          <w:tblCellSpacing w:w="5" w:type="nil"/>
        </w:trPr>
        <w:tc>
          <w:tcPr>
            <w:tcW w:w="581" w:type="dxa"/>
            <w:vMerge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начала реали</w:t>
            </w:r>
            <w:r w:rsidRPr="001E5EFA">
              <w:rPr>
                <w:kern w:val="2"/>
                <w:sz w:val="20"/>
                <w:szCs w:val="20"/>
              </w:rPr>
              <w:softHyphen/>
              <w:t>зации</w:t>
            </w:r>
          </w:p>
        </w:tc>
        <w:tc>
          <w:tcPr>
            <w:tcW w:w="1073" w:type="dxa"/>
            <w:vAlign w:val="center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окон</w:t>
            </w:r>
            <w:r w:rsidRPr="001E5EFA">
              <w:rPr>
                <w:kern w:val="2"/>
                <w:sz w:val="20"/>
                <w:szCs w:val="20"/>
              </w:rPr>
              <w:softHyphen/>
              <w:t>чания реали</w:t>
            </w:r>
            <w:r w:rsidRPr="001E5EFA">
              <w:rPr>
                <w:kern w:val="2"/>
                <w:sz w:val="20"/>
                <w:szCs w:val="20"/>
              </w:rPr>
              <w:softHyphen/>
              <w:t>зации</w:t>
            </w:r>
          </w:p>
        </w:tc>
        <w:tc>
          <w:tcPr>
            <w:tcW w:w="3462" w:type="dxa"/>
            <w:vMerge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:rsidR="00883FA9" w:rsidRPr="001E5EFA" w:rsidRDefault="00883FA9" w:rsidP="005E13D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5"/>
        <w:gridCol w:w="2561"/>
        <w:gridCol w:w="1954"/>
        <w:gridCol w:w="1079"/>
        <w:gridCol w:w="1079"/>
        <w:gridCol w:w="3483"/>
        <w:gridCol w:w="2535"/>
        <w:gridCol w:w="1925"/>
      </w:tblGrid>
      <w:tr w:rsidR="00883FA9" w:rsidRPr="001E5EFA" w:rsidTr="005E4B31">
        <w:trPr>
          <w:tblHeader/>
        </w:trPr>
        <w:tc>
          <w:tcPr>
            <w:tcW w:w="581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546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942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3462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913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8</w:t>
            </w:r>
          </w:p>
        </w:tc>
      </w:tr>
      <w:tr w:rsidR="00883FA9" w:rsidRPr="001E5EFA" w:rsidTr="005E4B31">
        <w:tc>
          <w:tcPr>
            <w:tcW w:w="15110" w:type="dxa"/>
            <w:gridSpan w:val="8"/>
          </w:tcPr>
          <w:p w:rsidR="00883FA9" w:rsidRPr="001E5EFA" w:rsidRDefault="00883FA9" w:rsidP="005E4B31">
            <w:pPr>
              <w:jc w:val="center"/>
              <w:rPr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Подпрограмма1 «Создание условий для привлечения членов казачьих обществ к несению государственной и иной службы»</w:t>
            </w:r>
          </w:p>
        </w:tc>
      </w:tr>
      <w:tr w:rsidR="00883FA9" w:rsidRPr="001E5EFA" w:rsidTr="005E4B31">
        <w:tc>
          <w:tcPr>
            <w:tcW w:w="15110" w:type="dxa"/>
            <w:gridSpan w:val="8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  <w:highlight w:val="yellow"/>
              </w:rPr>
            </w:pPr>
            <w:r w:rsidRPr="001E5EFA">
              <w:rPr>
                <w:sz w:val="20"/>
                <w:szCs w:val="20"/>
              </w:rPr>
              <w:t>Цель «Создание условий для развития государственной и иной службы казачества на территории Цимлянского района»</w:t>
            </w:r>
          </w:p>
        </w:tc>
      </w:tr>
      <w:tr w:rsidR="00883FA9" w:rsidRPr="001E5EFA" w:rsidTr="005E4B31">
        <w:tc>
          <w:tcPr>
            <w:tcW w:w="15110" w:type="dxa"/>
            <w:gridSpan w:val="8"/>
          </w:tcPr>
          <w:p w:rsidR="00883FA9" w:rsidRPr="001E5EFA" w:rsidRDefault="00883FA9" w:rsidP="005E4B31">
            <w:pPr>
              <w:jc w:val="center"/>
              <w:rPr>
                <w:sz w:val="20"/>
                <w:szCs w:val="20"/>
                <w:highlight w:val="yellow"/>
              </w:rPr>
            </w:pPr>
            <w:r w:rsidRPr="001E5EFA">
              <w:rPr>
                <w:sz w:val="20"/>
                <w:szCs w:val="20"/>
              </w:rPr>
              <w:t>Задача 1 «Организация взаимодействия областных органов исполнительной власти, Администрации Цимлянского района с казачьими обществами Цимлянского района, расширение перечня видов службы, к несению которой привлекаются члены казачьих обществ Цимлянского района, выработка форм и путей привлечения казачьего населения к решению важнейших социальных, экономических и культурных проблем»</w:t>
            </w:r>
          </w:p>
        </w:tc>
      </w:tr>
      <w:tr w:rsidR="00883FA9" w:rsidRPr="001E5EFA" w:rsidTr="005E4B31">
        <w:tc>
          <w:tcPr>
            <w:tcW w:w="581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2546" w:type="dxa"/>
          </w:tcPr>
          <w:p w:rsidR="00883FA9" w:rsidRPr="001E5EFA" w:rsidRDefault="00883FA9" w:rsidP="005E4B31">
            <w:pPr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 xml:space="preserve">ОМ 1.1. </w:t>
            </w:r>
          </w:p>
          <w:p w:rsidR="00883FA9" w:rsidRPr="001E5EFA" w:rsidRDefault="00883FA9" w:rsidP="005E4B31">
            <w:pPr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Привлечение членов казачьих обществ Цимлянского района к несению государственной и иной службы.</w:t>
            </w:r>
          </w:p>
        </w:tc>
        <w:tc>
          <w:tcPr>
            <w:tcW w:w="1942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Администрации Цимлянского района</w:t>
            </w:r>
          </w:p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73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1073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2030 год</w:t>
            </w:r>
          </w:p>
        </w:tc>
        <w:tc>
          <w:tcPr>
            <w:tcW w:w="3462" w:type="dxa"/>
          </w:tcPr>
          <w:p w:rsidR="00883FA9" w:rsidRPr="001E5EFA" w:rsidRDefault="00883FA9" w:rsidP="005E4B31">
            <w:pPr>
              <w:rPr>
                <w:spacing w:val="-4"/>
                <w:kern w:val="2"/>
                <w:sz w:val="20"/>
                <w:szCs w:val="20"/>
              </w:rPr>
            </w:pPr>
            <w:r w:rsidRPr="001E5EFA">
              <w:rPr>
                <w:spacing w:val="-4"/>
                <w:kern w:val="2"/>
                <w:sz w:val="20"/>
                <w:szCs w:val="20"/>
              </w:rPr>
              <w:t>увеличение числа членов казачьих обществ задействованных в решении важнейших социальных, экономических и культурных проблем Цимлянского района, сохранение этнической идентичности казачьего населения района; реализация прав граждан, относящих себя к донскому казачеству, в части решения вопросов местного и регионального значения исходя из интересов населения Цимлянского района с учетом исторических и местных традиций; расширение перечня видов деятельности казачьих дружин в рамках установленных полномочий Администрации Цимлянского района</w:t>
            </w:r>
          </w:p>
        </w:tc>
        <w:tc>
          <w:tcPr>
            <w:tcW w:w="2520" w:type="dxa"/>
          </w:tcPr>
          <w:p w:rsidR="00883FA9" w:rsidRPr="001E5EFA" w:rsidRDefault="00883FA9" w:rsidP="005E4B31">
            <w:pPr>
              <w:rPr>
                <w:spacing w:val="-4"/>
                <w:kern w:val="2"/>
                <w:sz w:val="20"/>
                <w:szCs w:val="20"/>
              </w:rPr>
            </w:pPr>
            <w:r w:rsidRPr="001E5EFA">
              <w:rPr>
                <w:spacing w:val="-4"/>
                <w:kern w:val="2"/>
                <w:sz w:val="20"/>
                <w:szCs w:val="20"/>
              </w:rPr>
              <w:t>недоукомплектование Вооруженных Сил РФ гражданами подлежащими призыву; сокращение видов деятельности, в которых задействованы казачьи дружины; не исполнение казачьими дружинами обязательств по оказанию содействия Администрации Цимлянского района.</w:t>
            </w:r>
          </w:p>
        </w:tc>
        <w:tc>
          <w:tcPr>
            <w:tcW w:w="1913" w:type="dxa"/>
          </w:tcPr>
          <w:p w:rsidR="00883FA9" w:rsidRPr="001E5EFA" w:rsidRDefault="00883FA9" w:rsidP="005E4B31">
            <w:pPr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1; 1.1; 1.2;1.3; 1.4</w:t>
            </w:r>
          </w:p>
        </w:tc>
      </w:tr>
      <w:tr w:rsidR="00883FA9" w:rsidRPr="001E5EFA" w:rsidTr="005E4B31">
        <w:tc>
          <w:tcPr>
            <w:tcW w:w="15110" w:type="dxa"/>
            <w:gridSpan w:val="8"/>
          </w:tcPr>
          <w:p w:rsidR="00883FA9" w:rsidRPr="001E5EFA" w:rsidRDefault="00883FA9" w:rsidP="005E4B31">
            <w:pPr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1E5EFA">
              <w:rPr>
                <w:spacing w:val="-4"/>
                <w:kern w:val="2"/>
                <w:sz w:val="20"/>
                <w:szCs w:val="20"/>
              </w:rPr>
              <w:t>Подпрограмма 2. «Развитие системы образовательных организаций,   использующих в образовательном процессе  казачий компонент»</w:t>
            </w:r>
          </w:p>
        </w:tc>
      </w:tr>
      <w:tr w:rsidR="00883FA9" w:rsidRPr="001E5EFA" w:rsidTr="005E4B31">
        <w:tc>
          <w:tcPr>
            <w:tcW w:w="15110" w:type="dxa"/>
            <w:gridSpan w:val="8"/>
          </w:tcPr>
          <w:p w:rsidR="00883FA9" w:rsidRPr="001E5EFA" w:rsidRDefault="00883FA9" w:rsidP="005E4B31">
            <w:pPr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1E5EFA">
              <w:rPr>
                <w:spacing w:val="-4"/>
                <w:kern w:val="2"/>
                <w:sz w:val="20"/>
                <w:szCs w:val="20"/>
              </w:rPr>
              <w:t>Цель «У</w:t>
            </w:r>
            <w:r w:rsidRPr="001E5EFA">
              <w:rPr>
                <w:spacing w:val="-4"/>
                <w:sz w:val="20"/>
                <w:szCs w:val="20"/>
              </w:rPr>
              <w:t>довлетворение потребности населения в получении доступного и качественного общего, основного общего, среднего общего  в образовательных организациях, использующих в образовательном процессе культурно-исторические традиции донского казачества</w:t>
            </w:r>
            <w:r w:rsidRPr="001E5EFA">
              <w:rPr>
                <w:spacing w:val="-4"/>
                <w:kern w:val="2"/>
                <w:sz w:val="20"/>
                <w:szCs w:val="20"/>
              </w:rPr>
              <w:t>»</w:t>
            </w:r>
          </w:p>
        </w:tc>
      </w:tr>
      <w:tr w:rsidR="00883FA9" w:rsidRPr="001E5EFA" w:rsidTr="005E4B31">
        <w:tc>
          <w:tcPr>
            <w:tcW w:w="15110" w:type="dxa"/>
            <w:gridSpan w:val="8"/>
          </w:tcPr>
          <w:p w:rsidR="00883FA9" w:rsidRPr="001E5EFA" w:rsidRDefault="00883FA9" w:rsidP="005E4B31">
            <w:pPr>
              <w:jc w:val="center"/>
              <w:rPr>
                <w:spacing w:val="-4"/>
                <w:kern w:val="2"/>
                <w:sz w:val="20"/>
                <w:szCs w:val="20"/>
              </w:rPr>
            </w:pPr>
            <w:r w:rsidRPr="001E5EFA">
              <w:rPr>
                <w:spacing w:val="-4"/>
                <w:kern w:val="2"/>
                <w:sz w:val="20"/>
                <w:szCs w:val="20"/>
              </w:rPr>
              <w:t>Задача 1 «Содействие развитию в образовательных учреждениях района  физической культуры и массового спорта, способствующих ориентации казачьей молодежи на здоровый образ жизни;</w:t>
            </w:r>
          </w:p>
          <w:p w:rsidR="00883FA9" w:rsidRPr="001E5EFA" w:rsidRDefault="00883FA9" w:rsidP="005E4B31">
            <w:pPr>
              <w:jc w:val="center"/>
              <w:rPr>
                <w:spacing w:val="-4"/>
                <w:sz w:val="20"/>
                <w:szCs w:val="20"/>
              </w:rPr>
            </w:pPr>
            <w:r w:rsidRPr="001E5EFA">
              <w:rPr>
                <w:spacing w:val="-4"/>
                <w:kern w:val="2"/>
                <w:sz w:val="20"/>
                <w:szCs w:val="20"/>
              </w:rPr>
              <w:t>содействие сохранению и развитию самобытной казачьей культуры, образа жизни, традиций и духовных ценностей донских казаков»</w:t>
            </w:r>
          </w:p>
        </w:tc>
      </w:tr>
      <w:tr w:rsidR="00883FA9" w:rsidRPr="001E5EFA" w:rsidTr="005E4B31">
        <w:tc>
          <w:tcPr>
            <w:tcW w:w="581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2546" w:type="dxa"/>
          </w:tcPr>
          <w:p w:rsidR="00883FA9" w:rsidRPr="001E5EFA" w:rsidRDefault="00883FA9" w:rsidP="005E4B31">
            <w:pPr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ОМ 2.1. Организация и проведение мероприятий по развитию образования, патриотическому и нравственному воспитанию казачьей молодежи</w:t>
            </w:r>
          </w:p>
        </w:tc>
        <w:tc>
          <w:tcPr>
            <w:tcW w:w="1942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1073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1073" w:type="dxa"/>
          </w:tcPr>
          <w:p w:rsidR="00883FA9" w:rsidRPr="001E5EFA" w:rsidRDefault="00883FA9" w:rsidP="005E4B31">
            <w:pPr>
              <w:jc w:val="center"/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2030 год</w:t>
            </w:r>
          </w:p>
        </w:tc>
        <w:tc>
          <w:tcPr>
            <w:tcW w:w="3462" w:type="dxa"/>
          </w:tcPr>
          <w:p w:rsidR="00883FA9" w:rsidRPr="001E5EFA" w:rsidRDefault="00883FA9" w:rsidP="005E4B31">
            <w:pPr>
              <w:rPr>
                <w:spacing w:val="-4"/>
                <w:kern w:val="2"/>
                <w:sz w:val="20"/>
                <w:szCs w:val="20"/>
              </w:rPr>
            </w:pPr>
            <w:r w:rsidRPr="001E5EFA">
              <w:rPr>
                <w:spacing w:val="-4"/>
                <w:kern w:val="2"/>
                <w:sz w:val="20"/>
                <w:szCs w:val="20"/>
              </w:rPr>
              <w:t>повышение уровня  подготовки  учащихся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</w:t>
            </w:r>
          </w:p>
        </w:tc>
        <w:tc>
          <w:tcPr>
            <w:tcW w:w="2520" w:type="dxa"/>
          </w:tcPr>
          <w:p w:rsidR="00883FA9" w:rsidRPr="001E5EFA" w:rsidRDefault="00883FA9" w:rsidP="005E4B31">
            <w:pPr>
              <w:rPr>
                <w:spacing w:val="-4"/>
                <w:kern w:val="2"/>
                <w:sz w:val="20"/>
                <w:szCs w:val="20"/>
              </w:rPr>
            </w:pPr>
            <w:r w:rsidRPr="001E5EFA">
              <w:rPr>
                <w:spacing w:val="-4"/>
                <w:kern w:val="2"/>
                <w:sz w:val="20"/>
                <w:szCs w:val="20"/>
              </w:rPr>
              <w:t>утрата системы казачьего образования на основе непрерывности и преемственности</w:t>
            </w:r>
          </w:p>
        </w:tc>
        <w:tc>
          <w:tcPr>
            <w:tcW w:w="1913" w:type="dxa"/>
          </w:tcPr>
          <w:p w:rsidR="00883FA9" w:rsidRPr="001E5EFA" w:rsidRDefault="00883FA9" w:rsidP="005E4B31">
            <w:pPr>
              <w:rPr>
                <w:kern w:val="2"/>
                <w:sz w:val="20"/>
                <w:szCs w:val="20"/>
              </w:rPr>
            </w:pPr>
            <w:r w:rsidRPr="001E5EFA">
              <w:rPr>
                <w:kern w:val="2"/>
                <w:sz w:val="20"/>
                <w:szCs w:val="20"/>
              </w:rPr>
              <w:t>2; 2.1; 2.2</w:t>
            </w:r>
          </w:p>
        </w:tc>
      </w:tr>
    </w:tbl>
    <w:p w:rsidR="00883FA9" w:rsidRDefault="00883FA9">
      <w:pPr>
        <w:widowControl w:val="0"/>
        <w:ind w:firstLine="708"/>
        <w:jc w:val="both"/>
        <w:rPr>
          <w:sz w:val="28"/>
          <w:szCs w:val="28"/>
        </w:rPr>
      </w:pPr>
    </w:p>
    <w:p w:rsidR="00883FA9" w:rsidRDefault="00883FA9" w:rsidP="004A6E24">
      <w:pPr>
        <w:widowControl w:val="0"/>
        <w:ind w:firstLine="708"/>
        <w:jc w:val="both"/>
        <w:rPr>
          <w:sz w:val="28"/>
          <w:szCs w:val="28"/>
        </w:rPr>
      </w:pPr>
    </w:p>
    <w:p w:rsidR="00883FA9" w:rsidRPr="004A6E24" w:rsidRDefault="00883FA9" w:rsidP="004A6E24">
      <w:pPr>
        <w:widowControl w:val="0"/>
        <w:ind w:firstLine="708"/>
        <w:jc w:val="both"/>
      </w:pPr>
      <w:r>
        <w:rPr>
          <w:sz w:val="28"/>
          <w:szCs w:val="28"/>
        </w:rPr>
        <w:t xml:space="preserve">7. </w:t>
      </w:r>
      <w:r w:rsidRPr="004A6E24">
        <w:t>Приложение № 3 к муниципальной программе Цимлянского района «Поддержка казачьих обществ Цимлянского района» изложить в редакции:</w:t>
      </w:r>
    </w:p>
    <w:p w:rsidR="00883FA9" w:rsidRPr="004A6E24" w:rsidRDefault="00883FA9">
      <w:pPr>
        <w:autoSpaceDE w:val="0"/>
        <w:jc w:val="right"/>
      </w:pPr>
      <w:r w:rsidRPr="004A6E24">
        <w:t xml:space="preserve"> «Приложение № 3 </w:t>
      </w:r>
    </w:p>
    <w:p w:rsidR="00883FA9" w:rsidRPr="004A6E24" w:rsidRDefault="00883FA9">
      <w:pPr>
        <w:autoSpaceDE w:val="0"/>
        <w:jc w:val="right"/>
      </w:pPr>
      <w:r w:rsidRPr="004A6E24">
        <w:t xml:space="preserve">                                                                                                                                                         к муниципальной программе </w:t>
      </w:r>
    </w:p>
    <w:p w:rsidR="00883FA9" w:rsidRPr="004A6E24" w:rsidRDefault="00883FA9">
      <w:pPr>
        <w:autoSpaceDE w:val="0"/>
        <w:jc w:val="right"/>
      </w:pPr>
      <w:r w:rsidRPr="004A6E24">
        <w:t xml:space="preserve">   «Поддержка казачьих обществ Цимлянского района» </w:t>
      </w:r>
    </w:p>
    <w:p w:rsidR="00883FA9" w:rsidRPr="004A6E24" w:rsidRDefault="00883FA9">
      <w:pPr>
        <w:jc w:val="both"/>
      </w:pPr>
    </w:p>
    <w:p w:rsidR="00883FA9" w:rsidRPr="004A6E24" w:rsidRDefault="00883FA9" w:rsidP="00422DBC">
      <w:pPr>
        <w:jc w:val="center"/>
      </w:pPr>
      <w:r w:rsidRPr="004A6E24">
        <w:rPr>
          <w:kern w:val="2"/>
        </w:rPr>
        <w:t>РАСХОДЫ</w:t>
      </w:r>
    </w:p>
    <w:p w:rsidR="00883FA9" w:rsidRPr="004A6E24" w:rsidRDefault="00883FA9" w:rsidP="00422DBC">
      <w:pPr>
        <w:jc w:val="center"/>
      </w:pPr>
      <w:r w:rsidRPr="004A6E24">
        <w:rPr>
          <w:kern w:val="2"/>
        </w:rPr>
        <w:t>местного бюджета на реализацию муниципальной программы Цимлянского района</w:t>
      </w:r>
    </w:p>
    <w:p w:rsidR="00883FA9" w:rsidRDefault="00883FA9" w:rsidP="00422DBC">
      <w:pPr>
        <w:jc w:val="center"/>
        <w:rPr>
          <w:kern w:val="2"/>
          <w:sz w:val="28"/>
          <w:szCs w:val="28"/>
        </w:rPr>
      </w:pPr>
    </w:p>
    <w:tbl>
      <w:tblPr>
        <w:tblW w:w="505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519"/>
        <w:gridCol w:w="1599"/>
        <w:gridCol w:w="538"/>
        <w:gridCol w:w="358"/>
        <w:gridCol w:w="537"/>
        <w:gridCol w:w="358"/>
        <w:gridCol w:w="895"/>
        <w:gridCol w:w="715"/>
        <w:gridCol w:w="716"/>
        <w:gridCol w:w="715"/>
        <w:gridCol w:w="715"/>
        <w:gridCol w:w="716"/>
        <w:gridCol w:w="715"/>
        <w:gridCol w:w="715"/>
        <w:gridCol w:w="716"/>
        <w:gridCol w:w="715"/>
        <w:gridCol w:w="670"/>
        <w:gridCol w:w="715"/>
        <w:gridCol w:w="726"/>
      </w:tblGrid>
      <w:tr w:rsidR="00883FA9" w:rsidTr="00BD3E72"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</w:t>
            </w:r>
          </w:p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Код бюджетной</w:t>
            </w:r>
          </w:p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классификации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8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A9" w:rsidRDefault="00883FA9" w:rsidP="0082692D">
            <w:pPr>
              <w:ind w:left="92" w:hanging="92"/>
              <w:jc w:val="center"/>
            </w:pPr>
            <w:r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  <w:p w:rsidR="00883FA9" w:rsidRDefault="00883FA9" w:rsidP="0082692D">
            <w:pPr>
              <w:ind w:left="92" w:hanging="92"/>
              <w:jc w:val="center"/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</w:tc>
      </w:tr>
      <w:tr w:rsidR="00883FA9" w:rsidTr="00BD3E72"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ind w:left="-57" w:right="-57"/>
              <w:jc w:val="center"/>
            </w:pPr>
            <w:r>
              <w:rPr>
                <w:spacing w:val="-4"/>
                <w:kern w:val="2"/>
                <w:sz w:val="20"/>
                <w:szCs w:val="20"/>
              </w:rPr>
              <w:t>ГРБС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2030 год</w:t>
            </w:r>
          </w:p>
        </w:tc>
      </w:tr>
    </w:tbl>
    <w:p w:rsidR="00883FA9" w:rsidRDefault="00883FA9" w:rsidP="00422DBC">
      <w:pPr>
        <w:rPr>
          <w:sz w:val="20"/>
          <w:szCs w:val="20"/>
        </w:rPr>
      </w:pPr>
    </w:p>
    <w:tbl>
      <w:tblPr>
        <w:tblW w:w="505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506"/>
        <w:gridCol w:w="1566"/>
        <w:gridCol w:w="537"/>
        <w:gridCol w:w="360"/>
        <w:gridCol w:w="537"/>
        <w:gridCol w:w="404"/>
        <w:gridCol w:w="848"/>
        <w:gridCol w:w="716"/>
        <w:gridCol w:w="715"/>
        <w:gridCol w:w="715"/>
        <w:gridCol w:w="716"/>
        <w:gridCol w:w="715"/>
        <w:gridCol w:w="716"/>
        <w:gridCol w:w="715"/>
        <w:gridCol w:w="715"/>
        <w:gridCol w:w="716"/>
        <w:gridCol w:w="715"/>
        <w:gridCol w:w="715"/>
        <w:gridCol w:w="726"/>
      </w:tblGrid>
      <w:tr w:rsidR="00883FA9" w:rsidTr="00422DBC">
        <w:trPr>
          <w:tblHeader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A9" w:rsidRDefault="00883FA9" w:rsidP="0082692D">
            <w:pPr>
              <w:ind w:right="76"/>
              <w:jc w:val="center"/>
            </w:pPr>
            <w:r>
              <w:rPr>
                <w:kern w:val="2"/>
                <w:sz w:val="20"/>
                <w:szCs w:val="20"/>
              </w:rPr>
              <w:t>19</w:t>
            </w:r>
          </w:p>
        </w:tc>
      </w:tr>
      <w:tr w:rsidR="00883FA9" w:rsidTr="00DD7105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pacing w:line="232" w:lineRule="auto"/>
            </w:pPr>
            <w:r>
              <w:rPr>
                <w:sz w:val="20"/>
                <w:szCs w:val="20"/>
              </w:rPr>
              <w:t>Муниципальная программа Цимлянского района «Поддержка казачьих обществ Цимлянского района»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r>
              <w:rPr>
                <w:sz w:val="20"/>
                <w:szCs w:val="20"/>
              </w:rPr>
              <w:t>всего,</w:t>
            </w:r>
          </w:p>
          <w:p w:rsidR="00883FA9" w:rsidRDefault="00883FA9" w:rsidP="0082692D"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65202,1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4102,7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4787,8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4907,1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406</w:t>
            </w:r>
            <w:r w:rsidRPr="00EC2B0D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6949,2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7015,4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7015</w:t>
            </w:r>
            <w:r w:rsidRPr="00363C34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</w:tr>
      <w:tr w:rsidR="00883FA9" w:rsidTr="00DD7105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sz w:val="20"/>
                <w:szCs w:val="20"/>
              </w:rPr>
              <w:t>64698,8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422DBC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6849,2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883FA9" w:rsidTr="00DD7105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503,3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122,4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50A2D" w:rsidRDefault="00883FA9" w:rsidP="00422DBC">
            <w:pPr>
              <w:jc w:val="center"/>
            </w:pPr>
            <w:r w:rsidRPr="00850A2D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883FA9" w:rsidTr="00422DB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pacing w:line="232" w:lineRule="auto"/>
            </w:pPr>
            <w:r>
              <w:rPr>
                <w:kern w:val="2"/>
                <w:sz w:val="20"/>
                <w:szCs w:val="20"/>
              </w:rPr>
              <w:t>Подпрограмма 1 «Создание условий для привлечения членов казачьих обществ</w:t>
            </w:r>
          </w:p>
          <w:p w:rsidR="00883FA9" w:rsidRDefault="00883FA9" w:rsidP="0082692D">
            <w:pPr>
              <w:spacing w:line="232" w:lineRule="auto"/>
            </w:pPr>
            <w:r>
              <w:rPr>
                <w:kern w:val="2"/>
                <w:sz w:val="20"/>
                <w:szCs w:val="20"/>
              </w:rPr>
              <w:t>к несению государственной и иной службы»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sz w:val="20"/>
                <w:szCs w:val="20"/>
              </w:rPr>
              <w:t>64698,8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6849,2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883FA9" w:rsidTr="00CF1BAF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3FA9" w:rsidRDefault="00883FA9" w:rsidP="0082692D">
            <w:r>
              <w:rPr>
                <w:kern w:val="2"/>
                <w:sz w:val="20"/>
                <w:szCs w:val="20"/>
              </w:rPr>
              <w:t xml:space="preserve">Основное мероприятие 1.1. </w:t>
            </w:r>
          </w:p>
          <w:p w:rsidR="00883FA9" w:rsidRDefault="00883FA9" w:rsidP="0082692D">
            <w:r>
              <w:rPr>
                <w:kern w:val="2"/>
                <w:sz w:val="20"/>
                <w:szCs w:val="20"/>
              </w:rPr>
              <w:t>Привлечение членов казачьих обществ к несению государственной и иной службы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3FA9" w:rsidRDefault="00883FA9" w:rsidP="0082692D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4A6E24" w:rsidRDefault="00883FA9">
            <w:r w:rsidRPr="004A6E24">
              <w:rPr>
                <w:sz w:val="20"/>
                <w:szCs w:val="20"/>
              </w:rPr>
              <w:t>64698,8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6849,2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883FA9" w:rsidTr="00CF1BAF">
        <w:trPr>
          <w:trHeight w:val="692"/>
        </w:trPr>
        <w:tc>
          <w:tcPr>
            <w:tcW w:w="2506" w:type="dxa"/>
            <w:vMerge/>
            <w:tcBorders>
              <w:left w:val="single" w:sz="4" w:space="0" w:color="000000"/>
            </w:tcBorders>
          </w:tcPr>
          <w:p w:rsidR="00883FA9" w:rsidRDefault="00883FA9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</w:tcPr>
          <w:p w:rsidR="00883FA9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sz w:val="20"/>
                <w:szCs w:val="20"/>
              </w:rPr>
              <w:t>2110022800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0B1C42">
            <w:pPr>
              <w:jc w:val="center"/>
            </w:pPr>
            <w:r w:rsidRPr="004A6E24">
              <w:rPr>
                <w:sz w:val="20"/>
                <w:szCs w:val="20"/>
              </w:rPr>
              <w:t>38734,7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EC2B0D" w:rsidRDefault="00883FA9" w:rsidP="0082692D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60,0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60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883FA9" w:rsidTr="00CF1BAF">
        <w:trPr>
          <w:trHeight w:val="245"/>
        </w:trPr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2110071040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0B1C42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25964,1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6849,2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EC2B0D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6915,4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6915,4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037B86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037B86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037B86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037B86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Pr="00037B86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883FA9" w:rsidTr="00F34933">
        <w:trPr>
          <w:trHeight w:val="104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pacing w:line="232" w:lineRule="auto"/>
            </w:pPr>
            <w:r>
              <w:rPr>
                <w:spacing w:val="-4"/>
                <w:kern w:val="2"/>
                <w:sz w:val="20"/>
                <w:szCs w:val="20"/>
              </w:rPr>
              <w:t>Подпрограмма 2 «Развитие системы образовательных</w:t>
            </w:r>
          </w:p>
          <w:p w:rsidR="00883FA9" w:rsidRDefault="00883FA9" w:rsidP="0082692D">
            <w:pPr>
              <w:spacing w:line="232" w:lineRule="auto"/>
            </w:pPr>
            <w:r>
              <w:rPr>
                <w:spacing w:val="-4"/>
                <w:kern w:val="2"/>
                <w:sz w:val="20"/>
                <w:szCs w:val="20"/>
              </w:rPr>
              <w:t>организаций, использующих в образовательном процессе казачий компонент»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r>
              <w:rPr>
                <w:kern w:val="2"/>
                <w:sz w:val="20"/>
                <w:szCs w:val="20"/>
              </w:rPr>
              <w:t>Отдел образования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503,3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122,4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34933">
            <w:pPr>
              <w:jc w:val="center"/>
            </w:pPr>
            <w:r w:rsidRPr="000F7039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883FA9" w:rsidTr="00592599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3FA9" w:rsidRDefault="00883FA9" w:rsidP="0082692D">
            <w:r>
              <w:rPr>
                <w:kern w:val="2"/>
                <w:sz w:val="20"/>
                <w:szCs w:val="20"/>
              </w:rPr>
              <w:t>Основное мероприятие 2.1. Организация и проведение мероприятий по развитию образования, патриотическому и нравственному воспитанию казачьей молодежи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3FA9" w:rsidRDefault="00883FA9" w:rsidP="0082692D">
            <w:r>
              <w:rPr>
                <w:kern w:val="2"/>
                <w:sz w:val="20"/>
                <w:szCs w:val="20"/>
              </w:rPr>
              <w:t>Отдел образования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CC2772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503,3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122,4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2692D">
            <w:pPr>
              <w:jc w:val="center"/>
            </w:pPr>
            <w:r w:rsidRPr="000F7039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883FA9" w:rsidRPr="00850A2D" w:rsidTr="00592599">
        <w:trPr>
          <w:trHeight w:val="1018"/>
        </w:trPr>
        <w:tc>
          <w:tcPr>
            <w:tcW w:w="2506" w:type="dxa"/>
            <w:vMerge/>
            <w:tcBorders>
              <w:left w:val="single" w:sz="4" w:space="0" w:color="000000"/>
            </w:tcBorders>
          </w:tcPr>
          <w:p w:rsidR="00883FA9" w:rsidRDefault="00883FA9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</w:tcPr>
          <w:p w:rsidR="00883FA9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82692D">
            <w:pPr>
              <w:jc w:val="center"/>
            </w:pPr>
            <w:r w:rsidRPr="0083198A">
              <w:rPr>
                <w:sz w:val="20"/>
                <w:szCs w:val="20"/>
              </w:rPr>
              <w:t>907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82692D">
            <w:pPr>
              <w:jc w:val="center"/>
            </w:pPr>
            <w:r w:rsidRPr="0083198A">
              <w:rPr>
                <w:sz w:val="20"/>
                <w:szCs w:val="20"/>
              </w:rPr>
              <w:t>0702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82692D">
            <w:pPr>
              <w:jc w:val="center"/>
            </w:pPr>
            <w:r w:rsidRPr="0083198A">
              <w:rPr>
                <w:sz w:val="20"/>
                <w:szCs w:val="20"/>
              </w:rPr>
              <w:t>2120000590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82692D">
            <w:pPr>
              <w:jc w:val="center"/>
            </w:pPr>
            <w:r w:rsidRPr="0083198A">
              <w:rPr>
                <w:sz w:val="20"/>
                <w:szCs w:val="20"/>
              </w:rPr>
              <w:t>612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F34933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460,9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80,0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4A6E24" w:rsidRDefault="00883FA9" w:rsidP="0082692D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83198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83198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83FA9" w:rsidRPr="0083198A" w:rsidRDefault="00883FA9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FA9" w:rsidRPr="0083198A" w:rsidRDefault="00883FA9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</w:tr>
      <w:tr w:rsidR="00883FA9" w:rsidRPr="00850A2D" w:rsidTr="00592599">
        <w:trPr>
          <w:trHeight w:val="680"/>
        </w:trPr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3FA9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907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0701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2120000590</w:t>
            </w:r>
          </w:p>
          <w:p w:rsidR="00883FA9" w:rsidRPr="0083198A" w:rsidRDefault="00883FA9" w:rsidP="00826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F34933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42</w:t>
            </w:r>
            <w:r w:rsidRPr="0083198A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83198A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Pr="0083198A" w:rsidRDefault="00883FA9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</w:tr>
    </w:tbl>
    <w:p w:rsidR="00883FA9" w:rsidRDefault="00883FA9" w:rsidP="00856185">
      <w:pPr>
        <w:ind w:firstLine="709"/>
        <w:jc w:val="both"/>
      </w:pPr>
      <w:r>
        <w:rPr>
          <w:kern w:val="2"/>
        </w:rPr>
        <w:t>Примечание. Список используемых сокращений: ГРБС – главный распорядитель бюджетных средств; РзПр – раздел, подраздел классификации расходов бюджета; ЦСР – целевая статья расходов; ВР – вид расходов; Х – данные ячейки не заполняются.</w:t>
      </w:r>
    </w:p>
    <w:p w:rsidR="00883FA9" w:rsidRDefault="00883FA9" w:rsidP="00422DBC">
      <w:pPr>
        <w:ind w:left="-720" w:firstLine="709"/>
        <w:jc w:val="both"/>
        <w:rPr>
          <w:kern w:val="2"/>
        </w:rPr>
      </w:pPr>
    </w:p>
    <w:p w:rsidR="00883FA9" w:rsidRDefault="00883FA9" w:rsidP="00422DBC">
      <w:pPr>
        <w:widowControl w:val="0"/>
        <w:ind w:firstLine="708"/>
        <w:jc w:val="both"/>
        <w:rPr>
          <w:sz w:val="28"/>
          <w:szCs w:val="28"/>
        </w:rPr>
      </w:pPr>
    </w:p>
    <w:p w:rsidR="00883FA9" w:rsidRPr="004A6E24" w:rsidRDefault="00883FA9" w:rsidP="00422DBC">
      <w:pPr>
        <w:widowControl w:val="0"/>
        <w:ind w:firstLine="708"/>
        <w:jc w:val="both"/>
      </w:pPr>
      <w:r>
        <w:rPr>
          <w:sz w:val="28"/>
          <w:szCs w:val="28"/>
        </w:rPr>
        <w:t xml:space="preserve">8. </w:t>
      </w:r>
      <w:r w:rsidRPr="004A6E24">
        <w:t>Приложение № 4 к муниципальной программе Цимлянского района «Поддержка казачьих обществ Цимлянского района» изложить в редакции:</w:t>
      </w:r>
    </w:p>
    <w:p w:rsidR="00883FA9" w:rsidRPr="004A6E24" w:rsidRDefault="00883FA9" w:rsidP="00422DBC">
      <w:pPr>
        <w:autoSpaceDE w:val="0"/>
        <w:jc w:val="right"/>
      </w:pPr>
      <w:r w:rsidRPr="004A6E24">
        <w:t>«Приложение № 4</w:t>
      </w:r>
    </w:p>
    <w:p w:rsidR="00883FA9" w:rsidRPr="004A6E24" w:rsidRDefault="00883FA9" w:rsidP="00422DBC">
      <w:pPr>
        <w:autoSpaceDE w:val="0"/>
        <w:jc w:val="right"/>
      </w:pPr>
      <w:r w:rsidRPr="004A6E24"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883FA9" w:rsidRPr="004A6E24" w:rsidRDefault="00883FA9" w:rsidP="00422DBC">
      <w:pPr>
        <w:autoSpaceDE w:val="0"/>
        <w:jc w:val="right"/>
      </w:pPr>
      <w:r w:rsidRPr="004A6E24">
        <w:t xml:space="preserve">                                                             «Поддержка казачьих обществ Цимлянского района»</w:t>
      </w:r>
    </w:p>
    <w:p w:rsidR="00883FA9" w:rsidRPr="004A6E24" w:rsidRDefault="00883FA9" w:rsidP="00422DBC">
      <w:pPr>
        <w:jc w:val="center"/>
      </w:pPr>
    </w:p>
    <w:p w:rsidR="00883FA9" w:rsidRPr="004A6E24" w:rsidRDefault="00883FA9" w:rsidP="00422DBC">
      <w:pPr>
        <w:jc w:val="center"/>
      </w:pPr>
      <w:r w:rsidRPr="004A6E24">
        <w:rPr>
          <w:kern w:val="2"/>
        </w:rPr>
        <w:t>РАСХОДЫ</w:t>
      </w:r>
    </w:p>
    <w:p w:rsidR="00883FA9" w:rsidRPr="004A6E24" w:rsidRDefault="00883FA9" w:rsidP="00422DBC">
      <w:pPr>
        <w:jc w:val="center"/>
      </w:pPr>
      <w:r w:rsidRPr="004A6E24">
        <w:rPr>
          <w:kern w:val="2"/>
        </w:rPr>
        <w:t>на реализацию муниципальной программы Цимлянского района</w:t>
      </w:r>
    </w:p>
    <w:p w:rsidR="00883FA9" w:rsidRPr="004A6E24" w:rsidRDefault="00883FA9" w:rsidP="00422DBC">
      <w:pPr>
        <w:jc w:val="center"/>
        <w:rPr>
          <w:kern w:val="2"/>
        </w:rPr>
      </w:pPr>
    </w:p>
    <w:tbl>
      <w:tblPr>
        <w:tblW w:w="500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41"/>
        <w:gridCol w:w="2683"/>
        <w:gridCol w:w="89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674"/>
        <w:gridCol w:w="750"/>
        <w:gridCol w:w="723"/>
      </w:tblGrid>
      <w:tr w:rsidR="00883FA9" w:rsidRPr="003A2D83" w:rsidTr="0082692D"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Наименование муниципальной программы, номер</w:t>
            </w:r>
          </w:p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Источник</w:t>
            </w:r>
          </w:p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финансирования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883FA9" w:rsidRPr="003A2D83" w:rsidTr="0082692D"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2105B3">
              <w:rPr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2030 год</w:t>
            </w:r>
          </w:p>
        </w:tc>
      </w:tr>
    </w:tbl>
    <w:p w:rsidR="00883FA9" w:rsidRDefault="00883FA9" w:rsidP="00422DBC">
      <w:pPr>
        <w:rPr>
          <w:sz w:val="20"/>
          <w:szCs w:val="20"/>
        </w:rPr>
      </w:pPr>
    </w:p>
    <w:tbl>
      <w:tblPr>
        <w:tblW w:w="500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9"/>
        <w:gridCol w:w="2682"/>
        <w:gridCol w:w="894"/>
        <w:gridCol w:w="716"/>
        <w:gridCol w:w="715"/>
        <w:gridCol w:w="714"/>
        <w:gridCol w:w="715"/>
        <w:gridCol w:w="714"/>
        <w:gridCol w:w="715"/>
        <w:gridCol w:w="714"/>
        <w:gridCol w:w="715"/>
        <w:gridCol w:w="714"/>
        <w:gridCol w:w="715"/>
        <w:gridCol w:w="714"/>
        <w:gridCol w:w="725"/>
      </w:tblGrid>
      <w:tr w:rsidR="00883FA9" w:rsidRPr="003A2D83" w:rsidTr="00CC2772">
        <w:trPr>
          <w:tblHeader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15</w:t>
            </w:r>
          </w:p>
        </w:tc>
      </w:tr>
      <w:tr w:rsidR="00883FA9" w:rsidRPr="003A2D83" w:rsidTr="00774A05">
        <w:trPr>
          <w:trHeight w:val="231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Муниципальная программа Цимлянского района  </w:t>
            </w:r>
            <w:r w:rsidRPr="003A2D83">
              <w:rPr>
                <w:sz w:val="20"/>
                <w:szCs w:val="20"/>
              </w:rPr>
              <w:t>«Поддержка казачьих обществ Цимлянского района»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65202,1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4102,7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4787,8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4907,1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5406,5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6949,2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7015,4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7015</w:t>
            </w:r>
            <w:r w:rsidRPr="00363C34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A9" w:rsidRDefault="00883FA9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</w:tr>
      <w:tr w:rsidR="00883FA9" w:rsidRPr="003A2D83" w:rsidTr="00817257">
        <w:trPr>
          <w:trHeight w:val="323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1071,9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69,3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120,2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CC2772" w:rsidRDefault="00883FA9" w:rsidP="00CC2772">
            <w:pPr>
              <w:jc w:val="center"/>
            </w:pPr>
            <w:r w:rsidRPr="00CC2772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CC2772" w:rsidRDefault="00883FA9" w:rsidP="00CC2772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</w:t>
            </w:r>
          </w:p>
        </w:tc>
      </w:tr>
      <w:tr w:rsidR="00883FA9" w:rsidRPr="003A2D83" w:rsidTr="00817257">
        <w:trPr>
          <w:trHeight w:val="499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64130,2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4786,9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CC2772">
            <w:pPr>
              <w:jc w:val="center"/>
            </w:pPr>
            <w:r w:rsidRPr="004A6E24">
              <w:rPr>
                <w:sz w:val="20"/>
                <w:szCs w:val="20"/>
              </w:rPr>
              <w:t>6849,2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CC2772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CC2772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</w:tr>
      <w:tr w:rsidR="00883FA9" w:rsidRPr="003A2D83" w:rsidTr="00CC2772">
        <w:trPr>
          <w:trHeight w:val="319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883FA9" w:rsidRPr="003A2D83" w:rsidTr="00CC2772">
        <w:trPr>
          <w:trHeight w:val="417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64130,2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4786,9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A130A6">
            <w:pPr>
              <w:jc w:val="center"/>
            </w:pPr>
            <w:r w:rsidRPr="004A6E24">
              <w:rPr>
                <w:sz w:val="20"/>
                <w:szCs w:val="20"/>
              </w:rPr>
              <w:t>6849,2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A130A6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A130A6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</w:tr>
      <w:tr w:rsidR="00883FA9" w:rsidRPr="003A2D83" w:rsidTr="00CC2772">
        <w:tc>
          <w:tcPr>
            <w:tcW w:w="30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Подпрограмма 1 </w:t>
            </w:r>
          </w:p>
          <w:p w:rsidR="00883FA9" w:rsidRPr="003A2D83" w:rsidRDefault="00883FA9" w:rsidP="0082692D">
            <w:pPr>
              <w:spacing w:line="232" w:lineRule="auto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«Создание условий для привле-чения членов казачьих обществ</w:t>
            </w:r>
          </w:p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к несению государственной и иной службы»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64698,8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4A6E24" w:rsidRDefault="00883FA9" w:rsidP="0082692D">
            <w:pPr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4A6E24" w:rsidRDefault="00883FA9" w:rsidP="0082692D">
            <w:pPr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4A6E24" w:rsidRDefault="00883FA9" w:rsidP="0082692D">
            <w:pPr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4A6E24" w:rsidRDefault="00883FA9">
            <w:r w:rsidRPr="004A6E24">
              <w:rPr>
                <w:sz w:val="20"/>
                <w:szCs w:val="20"/>
              </w:rPr>
              <w:t>6849,2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>
              <w:rPr>
                <w:kern w:val="2"/>
                <w:sz w:val="20"/>
                <w:szCs w:val="20"/>
              </w:rPr>
              <w:t>6975</w:t>
            </w:r>
            <w:r w:rsidRPr="00B471DB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>
              <w:rPr>
                <w:kern w:val="2"/>
                <w:sz w:val="20"/>
                <w:szCs w:val="20"/>
              </w:rPr>
              <w:t>6975</w:t>
            </w:r>
            <w:r w:rsidRPr="00B471DB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Default="00883FA9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A9" w:rsidRDefault="00883FA9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</w:tr>
      <w:tr w:rsidR="00883FA9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568,6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40</w:t>
            </w:r>
            <w:r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54,3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54,3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  <w:r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  <w:r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  <w:r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  <w:r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  <w:r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  <w:r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  <w:r>
              <w:rPr>
                <w:kern w:val="2"/>
                <w:sz w:val="20"/>
                <w:szCs w:val="20"/>
              </w:rPr>
              <w:t>,0</w:t>
            </w:r>
          </w:p>
        </w:tc>
      </w:tr>
      <w:tr w:rsidR="00883FA9" w:rsidRPr="003A2D83" w:rsidTr="00817257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64130,2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4786,9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</w:pPr>
            <w:r w:rsidRPr="004A6E24">
              <w:rPr>
                <w:sz w:val="20"/>
                <w:szCs w:val="20"/>
              </w:rPr>
              <w:t>6849,2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380A50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380A50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</w:tr>
      <w:tr w:rsidR="00883FA9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883FA9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64130,2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4786,9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F16B37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5284,1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4A6E24" w:rsidRDefault="00883FA9" w:rsidP="00A130A6">
            <w:pPr>
              <w:jc w:val="center"/>
            </w:pPr>
            <w:r w:rsidRPr="004A6E24">
              <w:rPr>
                <w:sz w:val="20"/>
                <w:szCs w:val="20"/>
              </w:rPr>
              <w:t>6849,2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A130A6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A130A6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</w:tr>
      <w:tr w:rsidR="00883FA9" w:rsidRPr="003A2D83" w:rsidTr="00CC2772">
        <w:tc>
          <w:tcPr>
            <w:tcW w:w="30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Подпрограмма 2      </w:t>
            </w:r>
            <w:r w:rsidRPr="003A2D83">
              <w:rPr>
                <w:spacing w:val="-4"/>
                <w:kern w:val="2"/>
                <w:sz w:val="20"/>
                <w:szCs w:val="20"/>
              </w:rPr>
              <w:t xml:space="preserve"> «Развитие системы образовательных</w:t>
            </w:r>
          </w:p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pacing w:val="-4"/>
                <w:kern w:val="2"/>
                <w:sz w:val="20"/>
                <w:szCs w:val="20"/>
              </w:rPr>
              <w:t>организаций, использующих в образовательном процессе казачий компонент»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CC2772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503,3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65,9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CC2772">
            <w:pPr>
              <w:jc w:val="center"/>
            </w:pPr>
            <w:r w:rsidRPr="004A118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CC2772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883FA9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CC2772">
            <w:pPr>
              <w:jc w:val="center"/>
            </w:pPr>
            <w:r w:rsidRPr="004A6E24">
              <w:rPr>
                <w:kern w:val="2"/>
                <w:sz w:val="20"/>
                <w:szCs w:val="20"/>
              </w:rPr>
              <w:t>503,3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65,9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380A50">
            <w:pPr>
              <w:jc w:val="center"/>
              <w:rPr>
                <w:sz w:val="20"/>
                <w:szCs w:val="20"/>
              </w:rPr>
            </w:pPr>
            <w:r w:rsidRPr="004A6E2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380A50">
            <w:pPr>
              <w:jc w:val="center"/>
            </w:pPr>
            <w:r w:rsidRPr="004A118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380A50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Default="00883FA9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883FA9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4A6E24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4A6E24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883FA9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883FA9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83FA9" w:rsidRPr="003A2D83" w:rsidRDefault="00883FA9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3FA9" w:rsidRPr="003A2D83" w:rsidRDefault="00883FA9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</w:tbl>
    <w:p w:rsidR="00883FA9" w:rsidRPr="003A2D83" w:rsidRDefault="00883FA9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883FA9" w:rsidRDefault="00883FA9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883FA9" w:rsidRPr="003A2D83" w:rsidRDefault="00883FA9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883FA9" w:rsidRPr="003A2D83" w:rsidRDefault="00883FA9" w:rsidP="003A2D83">
      <w:pPr>
        <w:tabs>
          <w:tab w:val="left" w:pos="11766"/>
          <w:tab w:val="left" w:pos="12474"/>
        </w:tabs>
        <w:ind w:firstLine="2835"/>
        <w:rPr>
          <w:sz w:val="28"/>
          <w:szCs w:val="28"/>
        </w:rPr>
      </w:pPr>
      <w:r w:rsidRPr="003A2D83"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883FA9" w:rsidRPr="003A2D83" w:rsidRDefault="00883FA9" w:rsidP="003A2D83">
      <w:pPr>
        <w:rPr>
          <w:sz w:val="28"/>
          <w:szCs w:val="28"/>
        </w:rPr>
      </w:pPr>
    </w:p>
    <w:sectPr w:rsidR="00883FA9" w:rsidRPr="003A2D83" w:rsidSect="003A2D83">
      <w:pgSz w:w="16838" w:h="11906" w:orient="landscape"/>
      <w:pgMar w:top="851" w:right="851" w:bottom="539" w:left="900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A9" w:rsidRDefault="00883FA9" w:rsidP="003A2D83">
      <w:r>
        <w:separator/>
      </w:r>
    </w:p>
  </w:endnote>
  <w:endnote w:type="continuationSeparator" w:id="1">
    <w:p w:rsidR="00883FA9" w:rsidRDefault="00883FA9" w:rsidP="003A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A9" w:rsidRDefault="00883FA9">
    <w:pPr>
      <w:pStyle w:val="Footer"/>
      <w:jc w:val="right"/>
    </w:pPr>
    <w:fldSimple w:instr="PAGE   \* MERGEFORMAT">
      <w:r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A9" w:rsidRDefault="00883FA9" w:rsidP="003A2D83">
      <w:r>
        <w:separator/>
      </w:r>
    </w:p>
  </w:footnote>
  <w:footnote w:type="continuationSeparator" w:id="1">
    <w:p w:rsidR="00883FA9" w:rsidRDefault="00883FA9" w:rsidP="003A2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64" w:hanging="996"/>
      </w:pPr>
      <w:rPr>
        <w:rFonts w:cs="Times New Roman"/>
        <w:kern w:val="2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1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4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64" w:hanging="996"/>
      </w:pPr>
      <w:rPr>
        <w:rFonts w:cs="Times New Roman"/>
        <w:kern w:val="2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1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4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FCD"/>
    <w:rsid w:val="00017073"/>
    <w:rsid w:val="000263C6"/>
    <w:rsid w:val="00030B9A"/>
    <w:rsid w:val="00037B86"/>
    <w:rsid w:val="00085C40"/>
    <w:rsid w:val="000A15E1"/>
    <w:rsid w:val="000A176B"/>
    <w:rsid w:val="000A34C8"/>
    <w:rsid w:val="000A56FD"/>
    <w:rsid w:val="000B1C42"/>
    <w:rsid w:val="000B21EB"/>
    <w:rsid w:val="000B2A2E"/>
    <w:rsid w:val="000D1B40"/>
    <w:rsid w:val="000F7039"/>
    <w:rsid w:val="00107830"/>
    <w:rsid w:val="0011145C"/>
    <w:rsid w:val="00136B22"/>
    <w:rsid w:val="0014060E"/>
    <w:rsid w:val="00162ED9"/>
    <w:rsid w:val="00186348"/>
    <w:rsid w:val="001A34D1"/>
    <w:rsid w:val="001D37AA"/>
    <w:rsid w:val="001D6660"/>
    <w:rsid w:val="001E156E"/>
    <w:rsid w:val="001E5EFA"/>
    <w:rsid w:val="00203720"/>
    <w:rsid w:val="00203F2D"/>
    <w:rsid w:val="002105B3"/>
    <w:rsid w:val="00212064"/>
    <w:rsid w:val="002248BA"/>
    <w:rsid w:val="0023350C"/>
    <w:rsid w:val="00243388"/>
    <w:rsid w:val="00262195"/>
    <w:rsid w:val="00263A60"/>
    <w:rsid w:val="00272682"/>
    <w:rsid w:val="00272E81"/>
    <w:rsid w:val="002746F5"/>
    <w:rsid w:val="002849E5"/>
    <w:rsid w:val="0029022A"/>
    <w:rsid w:val="002B3083"/>
    <w:rsid w:val="002C152A"/>
    <w:rsid w:val="002C4E32"/>
    <w:rsid w:val="002D2504"/>
    <w:rsid w:val="002D6528"/>
    <w:rsid w:val="002F069B"/>
    <w:rsid w:val="00312283"/>
    <w:rsid w:val="003141B2"/>
    <w:rsid w:val="0032630D"/>
    <w:rsid w:val="00333460"/>
    <w:rsid w:val="00345CE3"/>
    <w:rsid w:val="00363C34"/>
    <w:rsid w:val="00372FA8"/>
    <w:rsid w:val="00374ACB"/>
    <w:rsid w:val="00380A50"/>
    <w:rsid w:val="0038361F"/>
    <w:rsid w:val="003841CE"/>
    <w:rsid w:val="0039256E"/>
    <w:rsid w:val="003A0611"/>
    <w:rsid w:val="003A2D83"/>
    <w:rsid w:val="003A65A2"/>
    <w:rsid w:val="003B3E26"/>
    <w:rsid w:val="003E687B"/>
    <w:rsid w:val="00401F2F"/>
    <w:rsid w:val="004068C7"/>
    <w:rsid w:val="004149B9"/>
    <w:rsid w:val="00422DBC"/>
    <w:rsid w:val="00440751"/>
    <w:rsid w:val="00442660"/>
    <w:rsid w:val="004560C0"/>
    <w:rsid w:val="00466D4E"/>
    <w:rsid w:val="00485736"/>
    <w:rsid w:val="004945A1"/>
    <w:rsid w:val="004975EA"/>
    <w:rsid w:val="00497966"/>
    <w:rsid w:val="004A1187"/>
    <w:rsid w:val="004A3812"/>
    <w:rsid w:val="004A6862"/>
    <w:rsid w:val="004A6E24"/>
    <w:rsid w:val="004A6FCD"/>
    <w:rsid w:val="0054334F"/>
    <w:rsid w:val="00545FBF"/>
    <w:rsid w:val="00570705"/>
    <w:rsid w:val="00592599"/>
    <w:rsid w:val="005A7665"/>
    <w:rsid w:val="005B28A6"/>
    <w:rsid w:val="005B517A"/>
    <w:rsid w:val="005C0B32"/>
    <w:rsid w:val="005E13DE"/>
    <w:rsid w:val="005E35B6"/>
    <w:rsid w:val="005E4B31"/>
    <w:rsid w:val="005F0498"/>
    <w:rsid w:val="005F0875"/>
    <w:rsid w:val="005F4EF2"/>
    <w:rsid w:val="005F5076"/>
    <w:rsid w:val="00612044"/>
    <w:rsid w:val="00641D74"/>
    <w:rsid w:val="0064382C"/>
    <w:rsid w:val="00646314"/>
    <w:rsid w:val="00657301"/>
    <w:rsid w:val="00676C1A"/>
    <w:rsid w:val="00686532"/>
    <w:rsid w:val="00692861"/>
    <w:rsid w:val="00694AF9"/>
    <w:rsid w:val="006A7315"/>
    <w:rsid w:val="006B3FB4"/>
    <w:rsid w:val="006B50E3"/>
    <w:rsid w:val="006C0A76"/>
    <w:rsid w:val="006D2E2F"/>
    <w:rsid w:val="006D51D4"/>
    <w:rsid w:val="006D7EF7"/>
    <w:rsid w:val="006E5931"/>
    <w:rsid w:val="00710110"/>
    <w:rsid w:val="00714442"/>
    <w:rsid w:val="0073140D"/>
    <w:rsid w:val="00743009"/>
    <w:rsid w:val="00747A5E"/>
    <w:rsid w:val="007617A0"/>
    <w:rsid w:val="00774A05"/>
    <w:rsid w:val="0079108A"/>
    <w:rsid w:val="007937FC"/>
    <w:rsid w:val="007C28B6"/>
    <w:rsid w:val="007C4565"/>
    <w:rsid w:val="007E17C7"/>
    <w:rsid w:val="007F2E29"/>
    <w:rsid w:val="007F5E78"/>
    <w:rsid w:val="00803600"/>
    <w:rsid w:val="00806EE7"/>
    <w:rsid w:val="00817257"/>
    <w:rsid w:val="00822012"/>
    <w:rsid w:val="0082692D"/>
    <w:rsid w:val="00830B2A"/>
    <w:rsid w:val="0083198A"/>
    <w:rsid w:val="00850A2D"/>
    <w:rsid w:val="00854B09"/>
    <w:rsid w:val="00856185"/>
    <w:rsid w:val="00874EB5"/>
    <w:rsid w:val="00883FA9"/>
    <w:rsid w:val="00890D8F"/>
    <w:rsid w:val="00897FDA"/>
    <w:rsid w:val="008B7159"/>
    <w:rsid w:val="008B76A7"/>
    <w:rsid w:val="008C3542"/>
    <w:rsid w:val="008C6579"/>
    <w:rsid w:val="008E0367"/>
    <w:rsid w:val="009355BF"/>
    <w:rsid w:val="009474F9"/>
    <w:rsid w:val="00956631"/>
    <w:rsid w:val="00960DF8"/>
    <w:rsid w:val="00981848"/>
    <w:rsid w:val="009B4A65"/>
    <w:rsid w:val="009C2429"/>
    <w:rsid w:val="009C26A1"/>
    <w:rsid w:val="009D24B9"/>
    <w:rsid w:val="009D436F"/>
    <w:rsid w:val="00A0376A"/>
    <w:rsid w:val="00A11F8F"/>
    <w:rsid w:val="00A130A6"/>
    <w:rsid w:val="00A30651"/>
    <w:rsid w:val="00A43103"/>
    <w:rsid w:val="00A65586"/>
    <w:rsid w:val="00A939E4"/>
    <w:rsid w:val="00A94122"/>
    <w:rsid w:val="00AB43CE"/>
    <w:rsid w:val="00AF1279"/>
    <w:rsid w:val="00B1027A"/>
    <w:rsid w:val="00B11763"/>
    <w:rsid w:val="00B143FB"/>
    <w:rsid w:val="00B169CE"/>
    <w:rsid w:val="00B245C4"/>
    <w:rsid w:val="00B34054"/>
    <w:rsid w:val="00B3544B"/>
    <w:rsid w:val="00B3696E"/>
    <w:rsid w:val="00B41C63"/>
    <w:rsid w:val="00B471DB"/>
    <w:rsid w:val="00B47A41"/>
    <w:rsid w:val="00B559B5"/>
    <w:rsid w:val="00B65653"/>
    <w:rsid w:val="00B67505"/>
    <w:rsid w:val="00B76A41"/>
    <w:rsid w:val="00B926BB"/>
    <w:rsid w:val="00BB0017"/>
    <w:rsid w:val="00BB07A9"/>
    <w:rsid w:val="00BB1D57"/>
    <w:rsid w:val="00BC1D6D"/>
    <w:rsid w:val="00BD02F5"/>
    <w:rsid w:val="00BD3E72"/>
    <w:rsid w:val="00BF1DC1"/>
    <w:rsid w:val="00BF6307"/>
    <w:rsid w:val="00C02CE8"/>
    <w:rsid w:val="00C33D80"/>
    <w:rsid w:val="00C378A3"/>
    <w:rsid w:val="00C6044F"/>
    <w:rsid w:val="00C615CD"/>
    <w:rsid w:val="00C70326"/>
    <w:rsid w:val="00C735F8"/>
    <w:rsid w:val="00C81E2D"/>
    <w:rsid w:val="00C94C7D"/>
    <w:rsid w:val="00C975EC"/>
    <w:rsid w:val="00CA75C1"/>
    <w:rsid w:val="00CB129F"/>
    <w:rsid w:val="00CC2772"/>
    <w:rsid w:val="00CD79DD"/>
    <w:rsid w:val="00CF1BAF"/>
    <w:rsid w:val="00CF4558"/>
    <w:rsid w:val="00D15486"/>
    <w:rsid w:val="00D15819"/>
    <w:rsid w:val="00D227BE"/>
    <w:rsid w:val="00D47484"/>
    <w:rsid w:val="00D54510"/>
    <w:rsid w:val="00D546C3"/>
    <w:rsid w:val="00D57A43"/>
    <w:rsid w:val="00D84F42"/>
    <w:rsid w:val="00D86953"/>
    <w:rsid w:val="00DA1845"/>
    <w:rsid w:val="00DA58CC"/>
    <w:rsid w:val="00DA7045"/>
    <w:rsid w:val="00DB5D48"/>
    <w:rsid w:val="00DC11DF"/>
    <w:rsid w:val="00DD49A2"/>
    <w:rsid w:val="00DD7105"/>
    <w:rsid w:val="00DD73ED"/>
    <w:rsid w:val="00DE0ACD"/>
    <w:rsid w:val="00DF6079"/>
    <w:rsid w:val="00E02AE7"/>
    <w:rsid w:val="00E33347"/>
    <w:rsid w:val="00E33408"/>
    <w:rsid w:val="00E3707B"/>
    <w:rsid w:val="00E53C53"/>
    <w:rsid w:val="00E5638E"/>
    <w:rsid w:val="00E571C8"/>
    <w:rsid w:val="00E7005C"/>
    <w:rsid w:val="00E71B9B"/>
    <w:rsid w:val="00E83E5A"/>
    <w:rsid w:val="00E86C8D"/>
    <w:rsid w:val="00EB462A"/>
    <w:rsid w:val="00EB6B50"/>
    <w:rsid w:val="00EB7496"/>
    <w:rsid w:val="00EC2B0D"/>
    <w:rsid w:val="00EC5DE6"/>
    <w:rsid w:val="00ED1605"/>
    <w:rsid w:val="00ED1E30"/>
    <w:rsid w:val="00EF1234"/>
    <w:rsid w:val="00EF2B3D"/>
    <w:rsid w:val="00EF4FF5"/>
    <w:rsid w:val="00F16B37"/>
    <w:rsid w:val="00F17F2C"/>
    <w:rsid w:val="00F23A52"/>
    <w:rsid w:val="00F34933"/>
    <w:rsid w:val="00F40E30"/>
    <w:rsid w:val="00F531D1"/>
    <w:rsid w:val="00F55479"/>
    <w:rsid w:val="00F662A9"/>
    <w:rsid w:val="00F813C9"/>
    <w:rsid w:val="00F94DED"/>
    <w:rsid w:val="00F97B20"/>
    <w:rsid w:val="00FB38F5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3D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EF2B3D"/>
  </w:style>
  <w:style w:type="character" w:customStyle="1" w:styleId="WW8Num2z0">
    <w:name w:val="WW8Num2z0"/>
    <w:uiPriority w:val="99"/>
    <w:rsid w:val="00EF2B3D"/>
  </w:style>
  <w:style w:type="character" w:customStyle="1" w:styleId="WW8Num2z1">
    <w:name w:val="WW8Num2z1"/>
    <w:uiPriority w:val="99"/>
    <w:rsid w:val="00EF2B3D"/>
  </w:style>
  <w:style w:type="character" w:customStyle="1" w:styleId="WW8Num2z2">
    <w:name w:val="WW8Num2z2"/>
    <w:uiPriority w:val="99"/>
    <w:rsid w:val="00EF2B3D"/>
  </w:style>
  <w:style w:type="character" w:customStyle="1" w:styleId="WW8Num2z3">
    <w:name w:val="WW8Num2z3"/>
    <w:uiPriority w:val="99"/>
    <w:rsid w:val="00EF2B3D"/>
  </w:style>
  <w:style w:type="character" w:customStyle="1" w:styleId="WW8Num2z4">
    <w:name w:val="WW8Num2z4"/>
    <w:uiPriority w:val="99"/>
    <w:rsid w:val="00EF2B3D"/>
  </w:style>
  <w:style w:type="character" w:customStyle="1" w:styleId="WW8Num2z5">
    <w:name w:val="WW8Num2z5"/>
    <w:uiPriority w:val="99"/>
    <w:rsid w:val="00EF2B3D"/>
  </w:style>
  <w:style w:type="character" w:customStyle="1" w:styleId="WW8Num2z6">
    <w:name w:val="WW8Num2z6"/>
    <w:uiPriority w:val="99"/>
    <w:rsid w:val="00EF2B3D"/>
  </w:style>
  <w:style w:type="character" w:customStyle="1" w:styleId="WW8Num2z7">
    <w:name w:val="WW8Num2z7"/>
    <w:uiPriority w:val="99"/>
    <w:rsid w:val="00EF2B3D"/>
  </w:style>
  <w:style w:type="character" w:customStyle="1" w:styleId="WW8Num2z8">
    <w:name w:val="WW8Num2z8"/>
    <w:uiPriority w:val="99"/>
    <w:rsid w:val="00EF2B3D"/>
  </w:style>
  <w:style w:type="character" w:customStyle="1" w:styleId="WW8Num3z0">
    <w:name w:val="WW8Num3z0"/>
    <w:uiPriority w:val="99"/>
    <w:rsid w:val="00EF2B3D"/>
  </w:style>
  <w:style w:type="character" w:customStyle="1" w:styleId="WW8Num3z1">
    <w:name w:val="WW8Num3z1"/>
    <w:uiPriority w:val="99"/>
    <w:rsid w:val="00EF2B3D"/>
  </w:style>
  <w:style w:type="character" w:customStyle="1" w:styleId="WW8Num3z2">
    <w:name w:val="WW8Num3z2"/>
    <w:uiPriority w:val="99"/>
    <w:rsid w:val="00EF2B3D"/>
  </w:style>
  <w:style w:type="character" w:customStyle="1" w:styleId="WW8Num3z3">
    <w:name w:val="WW8Num3z3"/>
    <w:uiPriority w:val="99"/>
    <w:rsid w:val="00EF2B3D"/>
  </w:style>
  <w:style w:type="character" w:customStyle="1" w:styleId="WW8Num3z4">
    <w:name w:val="WW8Num3z4"/>
    <w:uiPriority w:val="99"/>
    <w:rsid w:val="00EF2B3D"/>
  </w:style>
  <w:style w:type="character" w:customStyle="1" w:styleId="WW8Num3z5">
    <w:name w:val="WW8Num3z5"/>
    <w:uiPriority w:val="99"/>
    <w:rsid w:val="00EF2B3D"/>
  </w:style>
  <w:style w:type="character" w:customStyle="1" w:styleId="WW8Num3z6">
    <w:name w:val="WW8Num3z6"/>
    <w:uiPriority w:val="99"/>
    <w:rsid w:val="00EF2B3D"/>
  </w:style>
  <w:style w:type="character" w:customStyle="1" w:styleId="WW8Num3z7">
    <w:name w:val="WW8Num3z7"/>
    <w:uiPriority w:val="99"/>
    <w:rsid w:val="00EF2B3D"/>
  </w:style>
  <w:style w:type="character" w:customStyle="1" w:styleId="WW8Num3z8">
    <w:name w:val="WW8Num3z8"/>
    <w:uiPriority w:val="99"/>
    <w:rsid w:val="00EF2B3D"/>
  </w:style>
  <w:style w:type="character" w:customStyle="1" w:styleId="WW8Num4z0">
    <w:name w:val="WW8Num4z0"/>
    <w:uiPriority w:val="99"/>
    <w:rsid w:val="00EF2B3D"/>
  </w:style>
  <w:style w:type="character" w:customStyle="1" w:styleId="WW8Num5z0">
    <w:name w:val="WW8Num5z0"/>
    <w:uiPriority w:val="99"/>
    <w:rsid w:val="00EF2B3D"/>
  </w:style>
  <w:style w:type="character" w:customStyle="1" w:styleId="WW8Num5z1">
    <w:name w:val="WW8Num5z1"/>
    <w:uiPriority w:val="99"/>
    <w:rsid w:val="00EF2B3D"/>
  </w:style>
  <w:style w:type="character" w:customStyle="1" w:styleId="WW8Num5z2">
    <w:name w:val="WW8Num5z2"/>
    <w:uiPriority w:val="99"/>
    <w:rsid w:val="00EF2B3D"/>
  </w:style>
  <w:style w:type="character" w:customStyle="1" w:styleId="WW8Num5z3">
    <w:name w:val="WW8Num5z3"/>
    <w:uiPriority w:val="99"/>
    <w:rsid w:val="00EF2B3D"/>
  </w:style>
  <w:style w:type="character" w:customStyle="1" w:styleId="WW8Num5z4">
    <w:name w:val="WW8Num5z4"/>
    <w:uiPriority w:val="99"/>
    <w:rsid w:val="00EF2B3D"/>
  </w:style>
  <w:style w:type="character" w:customStyle="1" w:styleId="WW8Num5z5">
    <w:name w:val="WW8Num5z5"/>
    <w:uiPriority w:val="99"/>
    <w:rsid w:val="00EF2B3D"/>
  </w:style>
  <w:style w:type="character" w:customStyle="1" w:styleId="WW8Num5z6">
    <w:name w:val="WW8Num5z6"/>
    <w:uiPriority w:val="99"/>
    <w:rsid w:val="00EF2B3D"/>
  </w:style>
  <w:style w:type="character" w:customStyle="1" w:styleId="WW8Num5z7">
    <w:name w:val="WW8Num5z7"/>
    <w:uiPriority w:val="99"/>
    <w:rsid w:val="00EF2B3D"/>
  </w:style>
  <w:style w:type="character" w:customStyle="1" w:styleId="WW8Num5z8">
    <w:name w:val="WW8Num5z8"/>
    <w:uiPriority w:val="99"/>
    <w:rsid w:val="00EF2B3D"/>
  </w:style>
  <w:style w:type="character" w:customStyle="1" w:styleId="WW8Num6z0">
    <w:name w:val="WW8Num6z0"/>
    <w:uiPriority w:val="99"/>
    <w:rsid w:val="00EF2B3D"/>
  </w:style>
  <w:style w:type="character" w:customStyle="1" w:styleId="WW8Num7z0">
    <w:name w:val="WW8Num7z0"/>
    <w:uiPriority w:val="99"/>
    <w:rsid w:val="00EF2B3D"/>
  </w:style>
  <w:style w:type="character" w:customStyle="1" w:styleId="WW8Num7z1">
    <w:name w:val="WW8Num7z1"/>
    <w:uiPriority w:val="99"/>
    <w:rsid w:val="00EF2B3D"/>
  </w:style>
  <w:style w:type="character" w:customStyle="1" w:styleId="WW8Num7z2">
    <w:name w:val="WW8Num7z2"/>
    <w:uiPriority w:val="99"/>
    <w:rsid w:val="00EF2B3D"/>
  </w:style>
  <w:style w:type="character" w:customStyle="1" w:styleId="WW8Num7z3">
    <w:name w:val="WW8Num7z3"/>
    <w:uiPriority w:val="99"/>
    <w:rsid w:val="00EF2B3D"/>
  </w:style>
  <w:style w:type="character" w:customStyle="1" w:styleId="WW8Num7z4">
    <w:name w:val="WW8Num7z4"/>
    <w:uiPriority w:val="99"/>
    <w:rsid w:val="00EF2B3D"/>
  </w:style>
  <w:style w:type="character" w:customStyle="1" w:styleId="WW8Num7z5">
    <w:name w:val="WW8Num7z5"/>
    <w:uiPriority w:val="99"/>
    <w:rsid w:val="00EF2B3D"/>
  </w:style>
  <w:style w:type="character" w:customStyle="1" w:styleId="WW8Num7z6">
    <w:name w:val="WW8Num7z6"/>
    <w:uiPriority w:val="99"/>
    <w:rsid w:val="00EF2B3D"/>
  </w:style>
  <w:style w:type="character" w:customStyle="1" w:styleId="WW8Num7z7">
    <w:name w:val="WW8Num7z7"/>
    <w:uiPriority w:val="99"/>
    <w:rsid w:val="00EF2B3D"/>
  </w:style>
  <w:style w:type="character" w:customStyle="1" w:styleId="WW8Num7z8">
    <w:name w:val="WW8Num7z8"/>
    <w:uiPriority w:val="99"/>
    <w:rsid w:val="00EF2B3D"/>
  </w:style>
  <w:style w:type="character" w:customStyle="1" w:styleId="WW8Num8z0">
    <w:name w:val="WW8Num8z0"/>
    <w:uiPriority w:val="99"/>
    <w:rsid w:val="00EF2B3D"/>
    <w:rPr>
      <w:rFonts w:eastAsia="Times New Roman"/>
    </w:rPr>
  </w:style>
  <w:style w:type="character" w:customStyle="1" w:styleId="WW8Num8z1">
    <w:name w:val="WW8Num8z1"/>
    <w:uiPriority w:val="99"/>
    <w:rsid w:val="00EF2B3D"/>
  </w:style>
  <w:style w:type="character" w:customStyle="1" w:styleId="WW8Num9z0">
    <w:name w:val="WW8Num9z0"/>
    <w:uiPriority w:val="99"/>
    <w:rsid w:val="00EF2B3D"/>
  </w:style>
  <w:style w:type="character" w:customStyle="1" w:styleId="WW8Num9z1">
    <w:name w:val="WW8Num9z1"/>
    <w:uiPriority w:val="99"/>
    <w:rsid w:val="00EF2B3D"/>
  </w:style>
  <w:style w:type="character" w:customStyle="1" w:styleId="WW8Num9z2">
    <w:name w:val="WW8Num9z2"/>
    <w:uiPriority w:val="99"/>
    <w:rsid w:val="00EF2B3D"/>
  </w:style>
  <w:style w:type="character" w:customStyle="1" w:styleId="WW8Num9z3">
    <w:name w:val="WW8Num9z3"/>
    <w:uiPriority w:val="99"/>
    <w:rsid w:val="00EF2B3D"/>
  </w:style>
  <w:style w:type="character" w:customStyle="1" w:styleId="WW8Num9z4">
    <w:name w:val="WW8Num9z4"/>
    <w:uiPriority w:val="99"/>
    <w:rsid w:val="00EF2B3D"/>
  </w:style>
  <w:style w:type="character" w:customStyle="1" w:styleId="WW8Num9z5">
    <w:name w:val="WW8Num9z5"/>
    <w:uiPriority w:val="99"/>
    <w:rsid w:val="00EF2B3D"/>
  </w:style>
  <w:style w:type="character" w:customStyle="1" w:styleId="WW8Num9z6">
    <w:name w:val="WW8Num9z6"/>
    <w:uiPriority w:val="99"/>
    <w:rsid w:val="00EF2B3D"/>
  </w:style>
  <w:style w:type="character" w:customStyle="1" w:styleId="WW8Num9z7">
    <w:name w:val="WW8Num9z7"/>
    <w:uiPriority w:val="99"/>
    <w:rsid w:val="00EF2B3D"/>
  </w:style>
  <w:style w:type="character" w:customStyle="1" w:styleId="WW8Num9z8">
    <w:name w:val="WW8Num9z8"/>
    <w:uiPriority w:val="99"/>
    <w:rsid w:val="00EF2B3D"/>
  </w:style>
  <w:style w:type="character" w:customStyle="1" w:styleId="WW8Num10z0">
    <w:name w:val="WW8Num10z0"/>
    <w:uiPriority w:val="99"/>
    <w:rsid w:val="00EF2B3D"/>
  </w:style>
  <w:style w:type="character" w:customStyle="1" w:styleId="WW8Num10z1">
    <w:name w:val="WW8Num10z1"/>
    <w:uiPriority w:val="99"/>
    <w:rsid w:val="00EF2B3D"/>
  </w:style>
  <w:style w:type="character" w:customStyle="1" w:styleId="WW8Num10z2">
    <w:name w:val="WW8Num10z2"/>
    <w:uiPriority w:val="99"/>
    <w:rsid w:val="00EF2B3D"/>
  </w:style>
  <w:style w:type="character" w:customStyle="1" w:styleId="WW8Num10z3">
    <w:name w:val="WW8Num10z3"/>
    <w:uiPriority w:val="99"/>
    <w:rsid w:val="00EF2B3D"/>
  </w:style>
  <w:style w:type="character" w:customStyle="1" w:styleId="WW8Num10z4">
    <w:name w:val="WW8Num10z4"/>
    <w:uiPriority w:val="99"/>
    <w:rsid w:val="00EF2B3D"/>
  </w:style>
  <w:style w:type="character" w:customStyle="1" w:styleId="WW8Num10z5">
    <w:name w:val="WW8Num10z5"/>
    <w:uiPriority w:val="99"/>
    <w:rsid w:val="00EF2B3D"/>
  </w:style>
  <w:style w:type="character" w:customStyle="1" w:styleId="WW8Num10z6">
    <w:name w:val="WW8Num10z6"/>
    <w:uiPriority w:val="99"/>
    <w:rsid w:val="00EF2B3D"/>
  </w:style>
  <w:style w:type="character" w:customStyle="1" w:styleId="WW8Num10z7">
    <w:name w:val="WW8Num10z7"/>
    <w:uiPriority w:val="99"/>
    <w:rsid w:val="00EF2B3D"/>
  </w:style>
  <w:style w:type="character" w:customStyle="1" w:styleId="WW8Num10z8">
    <w:name w:val="WW8Num10z8"/>
    <w:uiPriority w:val="99"/>
    <w:rsid w:val="00EF2B3D"/>
  </w:style>
  <w:style w:type="character" w:customStyle="1" w:styleId="WW8Num11z0">
    <w:name w:val="WW8Num11z0"/>
    <w:uiPriority w:val="99"/>
    <w:rsid w:val="00EF2B3D"/>
    <w:rPr>
      <w:rFonts w:eastAsia="Times New Roman"/>
    </w:rPr>
  </w:style>
  <w:style w:type="character" w:customStyle="1" w:styleId="WW8Num11z1">
    <w:name w:val="WW8Num11z1"/>
    <w:uiPriority w:val="99"/>
    <w:rsid w:val="00EF2B3D"/>
  </w:style>
  <w:style w:type="character" w:customStyle="1" w:styleId="WW8Num12z0">
    <w:name w:val="WW8Num12z0"/>
    <w:uiPriority w:val="99"/>
    <w:rsid w:val="00EF2B3D"/>
    <w:rPr>
      <w:kern w:val="2"/>
      <w:sz w:val="28"/>
    </w:rPr>
  </w:style>
  <w:style w:type="character" w:customStyle="1" w:styleId="WW8Num12z1">
    <w:name w:val="WW8Num12z1"/>
    <w:uiPriority w:val="99"/>
    <w:rsid w:val="00EF2B3D"/>
  </w:style>
  <w:style w:type="character" w:customStyle="1" w:styleId="WW8Num12z2">
    <w:name w:val="WW8Num12z2"/>
    <w:uiPriority w:val="99"/>
    <w:rsid w:val="00EF2B3D"/>
  </w:style>
  <w:style w:type="character" w:customStyle="1" w:styleId="WW8Num12z3">
    <w:name w:val="WW8Num12z3"/>
    <w:uiPriority w:val="99"/>
    <w:rsid w:val="00EF2B3D"/>
  </w:style>
  <w:style w:type="character" w:customStyle="1" w:styleId="WW8Num12z4">
    <w:name w:val="WW8Num12z4"/>
    <w:uiPriority w:val="99"/>
    <w:rsid w:val="00EF2B3D"/>
  </w:style>
  <w:style w:type="character" w:customStyle="1" w:styleId="WW8Num12z5">
    <w:name w:val="WW8Num12z5"/>
    <w:uiPriority w:val="99"/>
    <w:rsid w:val="00EF2B3D"/>
  </w:style>
  <w:style w:type="character" w:customStyle="1" w:styleId="WW8Num12z6">
    <w:name w:val="WW8Num12z6"/>
    <w:uiPriority w:val="99"/>
    <w:rsid w:val="00EF2B3D"/>
  </w:style>
  <w:style w:type="character" w:customStyle="1" w:styleId="WW8Num12z7">
    <w:name w:val="WW8Num12z7"/>
    <w:uiPriority w:val="99"/>
    <w:rsid w:val="00EF2B3D"/>
  </w:style>
  <w:style w:type="character" w:customStyle="1" w:styleId="WW8Num12z8">
    <w:name w:val="WW8Num12z8"/>
    <w:uiPriority w:val="99"/>
    <w:rsid w:val="00EF2B3D"/>
  </w:style>
  <w:style w:type="character" w:customStyle="1" w:styleId="WW8Num13z0">
    <w:name w:val="WW8Num13z0"/>
    <w:uiPriority w:val="99"/>
    <w:rsid w:val="00EF2B3D"/>
  </w:style>
  <w:style w:type="character" w:customStyle="1" w:styleId="WW8Num14z0">
    <w:name w:val="WW8Num14z0"/>
    <w:uiPriority w:val="99"/>
    <w:rsid w:val="00EF2B3D"/>
  </w:style>
  <w:style w:type="character" w:customStyle="1" w:styleId="WW8Num14z1">
    <w:name w:val="WW8Num14z1"/>
    <w:uiPriority w:val="99"/>
    <w:rsid w:val="00EF2B3D"/>
  </w:style>
  <w:style w:type="character" w:customStyle="1" w:styleId="WW8Num14z2">
    <w:name w:val="WW8Num14z2"/>
    <w:uiPriority w:val="99"/>
    <w:rsid w:val="00EF2B3D"/>
  </w:style>
  <w:style w:type="character" w:customStyle="1" w:styleId="WW8Num14z3">
    <w:name w:val="WW8Num14z3"/>
    <w:uiPriority w:val="99"/>
    <w:rsid w:val="00EF2B3D"/>
  </w:style>
  <w:style w:type="character" w:customStyle="1" w:styleId="WW8Num14z4">
    <w:name w:val="WW8Num14z4"/>
    <w:uiPriority w:val="99"/>
    <w:rsid w:val="00EF2B3D"/>
  </w:style>
  <w:style w:type="character" w:customStyle="1" w:styleId="WW8Num14z5">
    <w:name w:val="WW8Num14z5"/>
    <w:uiPriority w:val="99"/>
    <w:rsid w:val="00EF2B3D"/>
  </w:style>
  <w:style w:type="character" w:customStyle="1" w:styleId="WW8Num14z6">
    <w:name w:val="WW8Num14z6"/>
    <w:uiPriority w:val="99"/>
    <w:rsid w:val="00EF2B3D"/>
  </w:style>
  <w:style w:type="character" w:customStyle="1" w:styleId="WW8Num14z7">
    <w:name w:val="WW8Num14z7"/>
    <w:uiPriority w:val="99"/>
    <w:rsid w:val="00EF2B3D"/>
  </w:style>
  <w:style w:type="character" w:customStyle="1" w:styleId="WW8Num14z8">
    <w:name w:val="WW8Num14z8"/>
    <w:uiPriority w:val="99"/>
    <w:rsid w:val="00EF2B3D"/>
  </w:style>
  <w:style w:type="character" w:customStyle="1" w:styleId="WW8Num15z0">
    <w:name w:val="WW8Num15z0"/>
    <w:uiPriority w:val="99"/>
    <w:rsid w:val="00EF2B3D"/>
    <w:rPr>
      <w:sz w:val="28"/>
    </w:rPr>
  </w:style>
  <w:style w:type="character" w:customStyle="1" w:styleId="WW8Num15z1">
    <w:name w:val="WW8Num15z1"/>
    <w:uiPriority w:val="99"/>
    <w:rsid w:val="00EF2B3D"/>
  </w:style>
  <w:style w:type="character" w:customStyle="1" w:styleId="WW8Num15z2">
    <w:name w:val="WW8Num15z2"/>
    <w:uiPriority w:val="99"/>
    <w:rsid w:val="00EF2B3D"/>
  </w:style>
  <w:style w:type="character" w:customStyle="1" w:styleId="WW8Num15z3">
    <w:name w:val="WW8Num15z3"/>
    <w:uiPriority w:val="99"/>
    <w:rsid w:val="00EF2B3D"/>
  </w:style>
  <w:style w:type="character" w:customStyle="1" w:styleId="WW8Num15z4">
    <w:name w:val="WW8Num15z4"/>
    <w:uiPriority w:val="99"/>
    <w:rsid w:val="00EF2B3D"/>
  </w:style>
  <w:style w:type="character" w:customStyle="1" w:styleId="WW8Num15z5">
    <w:name w:val="WW8Num15z5"/>
    <w:uiPriority w:val="99"/>
    <w:rsid w:val="00EF2B3D"/>
  </w:style>
  <w:style w:type="character" w:customStyle="1" w:styleId="WW8Num15z6">
    <w:name w:val="WW8Num15z6"/>
    <w:uiPriority w:val="99"/>
    <w:rsid w:val="00EF2B3D"/>
  </w:style>
  <w:style w:type="character" w:customStyle="1" w:styleId="WW8Num15z7">
    <w:name w:val="WW8Num15z7"/>
    <w:uiPriority w:val="99"/>
    <w:rsid w:val="00EF2B3D"/>
  </w:style>
  <w:style w:type="character" w:customStyle="1" w:styleId="WW8Num15z8">
    <w:name w:val="WW8Num15z8"/>
    <w:uiPriority w:val="99"/>
    <w:rsid w:val="00EF2B3D"/>
  </w:style>
  <w:style w:type="character" w:customStyle="1" w:styleId="WW8Num16z0">
    <w:name w:val="WW8Num16z0"/>
    <w:uiPriority w:val="99"/>
    <w:rsid w:val="00EF2B3D"/>
  </w:style>
  <w:style w:type="character" w:customStyle="1" w:styleId="WW8Num16z1">
    <w:name w:val="WW8Num16z1"/>
    <w:uiPriority w:val="99"/>
    <w:rsid w:val="00EF2B3D"/>
    <w:rPr>
      <w:rFonts w:ascii="Times New Roman" w:hAnsi="Times New Roman"/>
    </w:rPr>
  </w:style>
  <w:style w:type="character" w:customStyle="1" w:styleId="WW8Num17z0">
    <w:name w:val="WW8Num17z0"/>
    <w:uiPriority w:val="99"/>
    <w:rsid w:val="00EF2B3D"/>
  </w:style>
  <w:style w:type="character" w:customStyle="1" w:styleId="1">
    <w:name w:val="Основной шрифт абзаца1"/>
    <w:uiPriority w:val="99"/>
    <w:rsid w:val="00EF2B3D"/>
  </w:style>
  <w:style w:type="character" w:styleId="PageNumber">
    <w:name w:val="page number"/>
    <w:basedOn w:val="1"/>
    <w:uiPriority w:val="99"/>
    <w:rsid w:val="00EF2B3D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EF2B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F2B3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17C7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EF2B3D"/>
    <w:rPr>
      <w:rFonts w:cs="Lucida Sans"/>
    </w:rPr>
  </w:style>
  <w:style w:type="paragraph" w:styleId="Caption">
    <w:name w:val="caption"/>
    <w:basedOn w:val="Normal"/>
    <w:uiPriority w:val="99"/>
    <w:qFormat/>
    <w:rsid w:val="00EF2B3D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Normal"/>
    <w:uiPriority w:val="99"/>
    <w:rsid w:val="00EF2B3D"/>
    <w:pPr>
      <w:suppressLineNumbers/>
    </w:pPr>
    <w:rPr>
      <w:rFonts w:cs="Lucida Sans"/>
    </w:rPr>
  </w:style>
  <w:style w:type="paragraph" w:customStyle="1" w:styleId="ConsNonformat">
    <w:name w:val="ConsNonformat"/>
    <w:uiPriority w:val="99"/>
    <w:rsid w:val="00EF2B3D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rmal">
    <w:name w:val="ConsNormal"/>
    <w:uiPriority w:val="99"/>
    <w:rsid w:val="00EF2B3D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EF2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7C7"/>
    <w:rPr>
      <w:rFonts w:cs="Times New Roman"/>
      <w:sz w:val="2"/>
      <w:lang w:eastAsia="zh-CN"/>
    </w:rPr>
  </w:style>
  <w:style w:type="paragraph" w:customStyle="1" w:styleId="11">
    <w:name w:val="Текст1"/>
    <w:basedOn w:val="Normal"/>
    <w:uiPriority w:val="99"/>
    <w:rsid w:val="00EF2B3D"/>
    <w:rPr>
      <w:rFonts w:ascii="Courier New" w:hAnsi="Courier New" w:cs="Courier New"/>
      <w:color w:val="000000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EF2B3D"/>
    <w:pPr>
      <w:spacing w:before="280" w:after="280"/>
      <w:jc w:val="both"/>
    </w:pPr>
    <w:rPr>
      <w:rFonts w:ascii="Tahoma" w:hAnsi="Tahoma" w:cs="Tahoma"/>
      <w:color w:val="000000"/>
      <w:lang w:val="en-US"/>
    </w:rPr>
  </w:style>
  <w:style w:type="paragraph" w:customStyle="1" w:styleId="a1">
    <w:name w:val="Знак"/>
    <w:basedOn w:val="Normal"/>
    <w:uiPriority w:val="99"/>
    <w:rsid w:val="00EF2B3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basedOn w:val="Normal"/>
    <w:next w:val="Normal"/>
    <w:uiPriority w:val="99"/>
    <w:rsid w:val="00EF2B3D"/>
    <w:pPr>
      <w:widowControl w:val="0"/>
      <w:autoSpaceDE w:val="0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12">
    <w:name w:val="Абзац списка1"/>
    <w:basedOn w:val="Normal"/>
    <w:uiPriority w:val="99"/>
    <w:rsid w:val="00EF2B3D"/>
    <w:pPr>
      <w:spacing w:after="200" w:line="276" w:lineRule="auto"/>
      <w:ind w:left="720"/>
    </w:pPr>
    <w:rPr>
      <w:w w:val="90"/>
    </w:rPr>
  </w:style>
  <w:style w:type="paragraph" w:customStyle="1" w:styleId="Default">
    <w:name w:val="Default"/>
    <w:uiPriority w:val="99"/>
    <w:rsid w:val="00EF2B3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ostan">
    <w:name w:val="Postan"/>
    <w:basedOn w:val="Normal"/>
    <w:uiPriority w:val="99"/>
    <w:rsid w:val="00EF2B3D"/>
    <w:pPr>
      <w:jc w:val="center"/>
    </w:pPr>
    <w:rPr>
      <w:sz w:val="28"/>
      <w:szCs w:val="20"/>
    </w:rPr>
  </w:style>
  <w:style w:type="paragraph" w:customStyle="1" w:styleId="a2">
    <w:name w:val="Содержимое таблицы"/>
    <w:basedOn w:val="Normal"/>
    <w:uiPriority w:val="99"/>
    <w:rsid w:val="00EF2B3D"/>
    <w:pPr>
      <w:suppressLineNumbers/>
    </w:pPr>
  </w:style>
  <w:style w:type="paragraph" w:customStyle="1" w:styleId="a3">
    <w:name w:val="Заголовок таблицы"/>
    <w:basedOn w:val="a2"/>
    <w:uiPriority w:val="99"/>
    <w:rsid w:val="00EF2B3D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A2D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D83"/>
    <w:rPr>
      <w:rFonts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3A2D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D83"/>
    <w:rPr>
      <w:rFonts w:cs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463</TotalTime>
  <Pages>12</Pages>
  <Words>3062</Words>
  <Characters>17458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УСХ</dc:creator>
  <cp:keywords/>
  <dc:description/>
  <cp:lastModifiedBy>User</cp:lastModifiedBy>
  <cp:revision>10</cp:revision>
  <cp:lastPrinted>2023-09-05T13:03:00Z</cp:lastPrinted>
  <dcterms:created xsi:type="dcterms:W3CDTF">2023-09-05T13:54:00Z</dcterms:created>
  <dcterms:modified xsi:type="dcterms:W3CDTF">2023-10-05T11:14:00Z</dcterms:modified>
</cp:coreProperties>
</file>