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widowControl w:val="0"/>
        <w:ind/>
        <w:jc w:val="center"/>
      </w:pPr>
      <w:r>
        <w:t>ОТЧЕТ</w:t>
      </w:r>
    </w:p>
    <w:p w14:paraId="02000000">
      <w:pPr>
        <w:pStyle w:val="Style_1"/>
        <w:widowControl w:val="0"/>
        <w:ind/>
        <w:jc w:val="center"/>
      </w:pPr>
      <w:r>
        <w:t xml:space="preserve">об исполнении плана реализации </w:t>
      </w:r>
      <w:r>
        <w:t>муниципальной</w:t>
      </w:r>
      <w:r>
        <w:t xml:space="preserve"> программы «Развитие транспортной системы» за отчетный период </w:t>
      </w:r>
      <w:r>
        <w:rPr>
          <w:color w:val="000000"/>
          <w:sz w:val="24"/>
        </w:rPr>
        <w:t>9</w:t>
      </w:r>
      <w:r>
        <w:t xml:space="preserve"> мес. 202</w:t>
      </w:r>
      <w:r>
        <w:rPr>
          <w:color w:val="000000"/>
          <w:sz w:val="24"/>
        </w:rPr>
        <w:t>2</w:t>
      </w:r>
      <w:r>
        <w:t xml:space="preserve"> г.</w:t>
      </w:r>
    </w:p>
    <w:p w14:paraId="03000000">
      <w:pPr>
        <w:pStyle w:val="Style_1"/>
        <w:widowControl w:val="0"/>
        <w:ind/>
        <w:jc w:val="center"/>
      </w:pPr>
    </w:p>
    <w:tbl>
      <w:tblPr>
        <w:tblStyle w:val="Style_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5"/>
        <w:gridCol w:w="2977"/>
        <w:gridCol w:w="2270"/>
        <w:gridCol w:w="1416"/>
        <w:gridCol w:w="993"/>
        <w:gridCol w:w="1559"/>
        <w:gridCol w:w="1853"/>
        <w:gridCol w:w="1699"/>
        <w:gridCol w:w="1046"/>
        <w:gridCol w:w="1526"/>
      </w:tblGrid>
      <w:tr>
        <w:trPr>
          <w:trHeight w:hRule="atLeast" w:val="573"/>
        </w:trPr>
        <w:tc>
          <w:tcPr>
            <w:tcW w:type="dxa" w:w="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00000">
            <w:pPr>
              <w:pStyle w:val="Style_1"/>
              <w:widowControl w:val="0"/>
              <w:ind w:firstLine="0" w:left="0" w:right="-75"/>
              <w:jc w:val="center"/>
            </w:pPr>
            <w:r>
              <w:t xml:space="preserve">№ </w:t>
            </w:r>
            <w:r>
              <w:t>п/п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00000">
            <w:pPr>
              <w:pStyle w:val="Style_1"/>
              <w:widowControl w:val="0"/>
              <w:ind/>
              <w:jc w:val="center"/>
            </w:pPr>
            <w:r>
              <w:t>Номер и наименование</w:t>
            </w:r>
          </w:p>
          <w:p w14:paraId="06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00000">
            <w:pPr>
              <w:pStyle w:val="Style_1"/>
              <w:widowControl w:val="0"/>
              <w:ind w:firstLine="0" w:left="-75"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  <w:r>
              <w:br/>
            </w:r>
            <w:r>
              <w:t xml:space="preserve">(должность/ ФИО) 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00000">
            <w:pPr>
              <w:pStyle w:val="Style_1"/>
              <w:widowControl w:val="0"/>
              <w:ind/>
              <w:jc w:val="center"/>
            </w:pPr>
            <w:r>
              <w:t xml:space="preserve">Результат </w:t>
            </w:r>
          </w:p>
          <w:p w14:paraId="09000000">
            <w:pPr>
              <w:pStyle w:val="Style_1"/>
              <w:widowControl w:val="0"/>
              <w:ind/>
              <w:jc w:val="center"/>
            </w:pPr>
            <w: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00000">
            <w:pPr>
              <w:pStyle w:val="Style_1"/>
              <w:widowControl w:val="0"/>
              <w:ind w:firstLine="0" w:left="-74" w:right="-75"/>
              <w:jc w:val="center"/>
            </w:pPr>
            <w:r>
              <w:t>Факти-ческая дата начала</w:t>
            </w:r>
            <w:r>
              <w:br/>
            </w:r>
            <w: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00000">
            <w:pPr>
              <w:pStyle w:val="Style_1"/>
              <w:widowControl w:val="0"/>
              <w:ind/>
              <w:jc w:val="center"/>
            </w:pPr>
            <w:r>
              <w:t>Фактическая дата окончания</w:t>
            </w:r>
            <w:r>
              <w:br/>
            </w:r>
            <w:r>
              <w:t xml:space="preserve">реализации, </w:t>
            </w:r>
            <w:r>
              <w:br/>
            </w:r>
            <w:r>
              <w:t xml:space="preserve">наступления </w:t>
            </w:r>
            <w:r>
              <w:br/>
            </w:r>
            <w:r>
              <w:t>контрольного</w:t>
            </w:r>
            <w:r>
              <w:br/>
            </w:r>
            <w:r>
              <w:t>события</w:t>
            </w:r>
          </w:p>
        </w:tc>
        <w:tc>
          <w:tcPr>
            <w:tcW w:type="dxa" w:w="4598"/>
            <w:gridSpan w:val="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00000">
            <w:pPr>
              <w:pStyle w:val="Style_1"/>
              <w:widowControl w:val="0"/>
              <w:ind/>
              <w:jc w:val="center"/>
            </w:pPr>
            <w:r>
              <w:t xml:space="preserve">Расходы местного бюджета на реализацию </w:t>
            </w:r>
            <w:r>
              <w:t>муниципальной</w:t>
            </w:r>
            <w:r>
              <w:t xml:space="preserve"> программы, тыс. рублей</w:t>
            </w:r>
          </w:p>
        </w:tc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00000">
            <w:pPr>
              <w:pStyle w:val="Style_1"/>
              <w:widowControl w:val="0"/>
              <w:ind/>
              <w:jc w:val="center"/>
            </w:pPr>
            <w:r>
              <w:t>Объемы неосвоенных средств и причины их неосвоения</w:t>
            </w:r>
          </w:p>
          <w:p w14:paraId="0E000000">
            <w:pPr>
              <w:pStyle w:val="Style_1"/>
              <w:widowControl w:val="0"/>
              <w:ind/>
              <w:jc w:val="center"/>
            </w:pPr>
          </w:p>
        </w:tc>
      </w:tr>
      <w:tr>
        <w:trPr>
          <w:trHeight w:hRule="atLeast" w:val="1407"/>
        </w:trPr>
        <w:tc>
          <w:tcPr>
            <w:tcW w:type="dxa" w:w="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853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00000">
            <w:pPr>
              <w:pStyle w:val="Style_1"/>
              <w:widowControl w:val="0"/>
              <w:ind w:firstLine="0" w:left="-75"/>
              <w:jc w:val="center"/>
            </w:pPr>
            <w:r>
              <w:t>предусмотрено</w:t>
            </w:r>
          </w:p>
          <w:p w14:paraId="10000000">
            <w:pPr>
              <w:pStyle w:val="Style_1"/>
              <w:widowControl w:val="0"/>
              <w:ind w:firstLine="0" w:left="-75"/>
              <w:jc w:val="center"/>
            </w:pPr>
            <w:r>
              <w:t>муниципальной</w:t>
            </w:r>
            <w:r>
              <w:t xml:space="preserve"> программой</w:t>
            </w:r>
          </w:p>
        </w:tc>
        <w:tc>
          <w:tcPr>
            <w:tcW w:type="dxa" w:w="1699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00000">
            <w:pPr>
              <w:pStyle w:val="Style_1"/>
              <w:widowControl w:val="0"/>
              <w:ind w:firstLine="0"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type="dxa" w:w="1046"/>
            <w:tcBorders>
              <w:left w:color="000000" w:sz="4" w:val="single"/>
              <w:bottom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00000">
            <w:pPr>
              <w:pStyle w:val="Style_1"/>
              <w:widowControl w:val="0"/>
              <w:ind w:firstLine="0"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13000000">
      <w:pPr>
        <w:pStyle w:val="Style_1"/>
        <w:widowControl w:val="0"/>
        <w:ind/>
        <w:jc w:val="center"/>
        <w:rPr>
          <w:sz w:val="6"/>
        </w:rPr>
      </w:pPr>
    </w:p>
    <w:p w14:paraId="14000000">
      <w:pPr>
        <w:pStyle w:val="Style_1"/>
        <w:widowControl w:val="0"/>
        <w:ind/>
        <w:jc w:val="center"/>
        <w:rPr>
          <w:sz w:val="2"/>
        </w:rPr>
      </w:pPr>
    </w:p>
    <w:tbl>
      <w:tblPr>
        <w:tblStyle w:val="Style_2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26"/>
        <w:gridCol w:w="2975"/>
        <w:gridCol w:w="2269"/>
        <w:gridCol w:w="1418"/>
        <w:gridCol w:w="996"/>
        <w:gridCol w:w="1558"/>
        <w:gridCol w:w="1849"/>
        <w:gridCol w:w="1705"/>
        <w:gridCol w:w="1041"/>
        <w:gridCol w:w="1496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00000">
            <w:pPr>
              <w:pStyle w:val="Style_1"/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00000">
            <w:pPr>
              <w:pStyle w:val="Style_1"/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00000">
            <w:pPr>
              <w:pStyle w:val="Style_1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00000">
            <w:pPr>
              <w:pStyle w:val="Style_1"/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00000">
            <w:pPr>
              <w:pStyle w:val="Style_1"/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00000">
            <w:pPr>
              <w:pStyle w:val="Style_1"/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00000">
            <w:pPr>
              <w:pStyle w:val="Style_1"/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00000">
            <w:pPr>
              <w:pStyle w:val="Style_1"/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00000">
            <w:pPr>
              <w:pStyle w:val="Style_1"/>
              <w:widowControl w:val="0"/>
              <w:ind/>
              <w:jc w:val="center"/>
            </w:pPr>
            <w:r>
              <w:t>10</w:t>
            </w:r>
          </w:p>
        </w:tc>
      </w:tr>
      <w:tr>
        <w:trPr>
          <w:trHeight w:hRule="atLeast" w:val="20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00000">
            <w:pPr>
              <w:pStyle w:val="Style_1"/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00000">
            <w:pPr>
              <w:pStyle w:val="Style_1"/>
              <w:widowControl w:val="0"/>
              <w:ind/>
            </w:pPr>
            <w:r>
              <w:t>Подпрограмма 1</w:t>
            </w:r>
          </w:p>
          <w:p w14:paraId="21000000">
            <w:pPr>
              <w:pStyle w:val="Style_1"/>
              <w:widowControl w:val="0"/>
              <w:ind/>
            </w:pPr>
            <w:r>
              <w:t>«Развитие транспортной инфраструктуры в Цимлянском районе»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00000">
            <w:pPr>
              <w:pStyle w:val="Style_1"/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С.В.;  глава Администрации Цимлянского городского поселения </w:t>
            </w:r>
            <w:r>
              <w:rPr>
                <w:color w:val="000000"/>
                <w:sz w:val="24"/>
              </w:rPr>
              <w:t>Разумовский П.И.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0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0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0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pStyle w:val="Style_1"/>
              <w:ind/>
              <w:jc w:val="center"/>
            </w:pPr>
            <w:r>
              <w:rPr>
                <w:color w:val="000000"/>
                <w:sz w:val="24"/>
              </w:rPr>
              <w:t>27210,4</w:t>
            </w:r>
          </w:p>
          <w:p w14:paraId="27000000">
            <w:pPr>
              <w:pStyle w:val="Style_1"/>
              <w:ind/>
              <w:jc w:val="center"/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00000">
            <w:pPr>
              <w:pStyle w:val="Style_1"/>
              <w:ind/>
              <w:jc w:val="center"/>
            </w:pPr>
            <w:r>
              <w:rPr>
                <w:color w:val="000000"/>
                <w:sz w:val="24"/>
              </w:rPr>
              <w:t>27210,4</w:t>
            </w:r>
          </w:p>
          <w:p w14:paraId="29000000">
            <w:pPr>
              <w:pStyle w:val="Style_1"/>
              <w:ind/>
              <w:jc w:val="center"/>
            </w:pP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17508,2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9702,2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pStyle w:val="Style_1"/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pStyle w:val="Style_1"/>
              <w:widowControl w:val="0"/>
              <w:ind/>
            </w:pPr>
            <w: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00000"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pStyle w:val="Style_1"/>
            </w:pPr>
            <w:r>
              <w:t>Содержание сети автомобильных дорог в полном объеме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pStyle w:val="Style_1"/>
              <w:ind/>
              <w:jc w:val="center"/>
            </w:pPr>
            <w:r>
              <w:t>01.01.202</w:t>
            </w:r>
            <w:r>
              <w:rPr>
                <w:color w:val="000000"/>
                <w:sz w:val="24"/>
              </w:rPr>
              <w:t>2</w:t>
            </w:r>
          </w:p>
          <w:p w14:paraId="31000000">
            <w:pPr>
              <w:pStyle w:val="Style_1"/>
              <w:ind/>
              <w:jc w:val="center"/>
            </w:pPr>
          </w:p>
          <w:p w14:paraId="32000000">
            <w:pPr>
              <w:pStyle w:val="Style_1"/>
              <w:ind/>
              <w:jc w:val="center"/>
            </w:pPr>
          </w:p>
          <w:p w14:paraId="33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pStyle w:val="Style_1"/>
              <w:ind/>
              <w:jc w:val="center"/>
            </w:pPr>
            <w:r>
              <w:t>3</w:t>
            </w:r>
            <w:r>
              <w:rPr>
                <w:color w:val="000000"/>
                <w:sz w:val="24"/>
              </w:rPr>
              <w:t>0</w:t>
            </w:r>
            <w:r>
              <w:t>.12.202</w:t>
            </w:r>
            <w:r>
              <w:rPr>
                <w:color w:val="000000"/>
                <w:sz w:val="24"/>
              </w:rPr>
              <w:t>2</w:t>
            </w:r>
          </w:p>
          <w:p w14:paraId="35000000">
            <w:pPr>
              <w:pStyle w:val="Style_1"/>
              <w:ind/>
              <w:jc w:val="center"/>
            </w:pPr>
          </w:p>
          <w:p w14:paraId="36000000">
            <w:pPr>
              <w:pStyle w:val="Style_1"/>
              <w:ind/>
              <w:jc w:val="center"/>
            </w:pPr>
          </w:p>
          <w:p w14:paraId="37000000">
            <w:pPr>
              <w:pStyle w:val="Style_1"/>
              <w:ind/>
              <w:jc w:val="center"/>
            </w:pPr>
          </w:p>
          <w:p w14:paraId="38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pStyle w:val="Style_1"/>
              <w:ind/>
              <w:jc w:val="center"/>
            </w:pPr>
            <w:r>
              <w:rPr>
                <w:color w:val="000000"/>
                <w:sz w:val="24"/>
              </w:rPr>
              <w:t>19705,8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pStyle w:val="Style_1"/>
              <w:ind/>
              <w:jc w:val="center"/>
            </w:pPr>
            <w:r>
              <w:t>19705,8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pStyle w:val="Style_1"/>
              <w:ind/>
              <w:jc w:val="center"/>
            </w:pPr>
            <w:r>
              <w:rPr>
                <w:color w:val="000000"/>
                <w:sz w:val="24"/>
              </w:rPr>
              <w:t>16461,8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pStyle w:val="Style_1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3244,0</w:t>
            </w:r>
          </w:p>
          <w:p w14:paraId="3E000000">
            <w:pPr>
              <w:pStyle w:val="Style_1"/>
              <w:rPr>
                <w:highlight w:val="white"/>
              </w:rPr>
            </w:pPr>
            <w:r>
              <w:rPr>
                <w:highlight w:val="white"/>
              </w:rPr>
              <w:t xml:space="preserve">Планируется освоить в </w:t>
            </w:r>
            <w:r>
              <w:rPr>
                <w:highlight w:val="white"/>
              </w:rPr>
              <w:t>IV</w:t>
            </w:r>
            <w:r>
              <w:rPr>
                <w:highlight w:val="white"/>
              </w:rPr>
              <w:t xml:space="preserve"> квартале 202</w:t>
            </w:r>
            <w:r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года</w:t>
            </w:r>
          </w:p>
          <w:p w14:paraId="3F000000">
            <w:pPr>
              <w:pStyle w:val="Style_1"/>
              <w:rPr>
                <w:highlight w:val="white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pStyle w:val="Style_1"/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pStyle w:val="Style_1"/>
              <w:widowControl w:val="0"/>
              <w:ind/>
            </w:pPr>
            <w:r>
              <w:t>Основное мероприятие 1.</w:t>
            </w:r>
            <w:r>
              <w:rPr>
                <w:color w:val="000000"/>
                <w:sz w:val="24"/>
              </w:rPr>
              <w:t>2.</w:t>
            </w:r>
            <w:r>
              <w:t xml:space="preserve"> </w:t>
            </w:r>
          </w:p>
          <w:p w14:paraId="42000000">
            <w:pPr>
              <w:pStyle w:val="Style_1"/>
              <w:widowControl w:val="0"/>
              <w:ind/>
            </w:pPr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pStyle w:val="Style_1"/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pStyle w:val="Style_1"/>
              <w:widowControl w:val="0"/>
              <w:ind/>
            </w:pPr>
            <w:r>
              <w:t>Отремонтировать автомобильные дороги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pStyle w:val="Style_1"/>
              <w:ind/>
              <w:jc w:val="center"/>
            </w:pPr>
            <w:r>
              <w:t>01.01.2022</w:t>
            </w:r>
          </w:p>
          <w:p w14:paraId="46000000">
            <w:pPr>
              <w:pStyle w:val="Style_1"/>
              <w:ind/>
              <w:jc w:val="center"/>
            </w:pPr>
          </w:p>
          <w:p w14:paraId="47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pStyle w:val="Style_1"/>
              <w:ind/>
              <w:jc w:val="center"/>
            </w:pPr>
            <w:r>
              <w:rPr>
                <w:color w:val="000000"/>
                <w:sz w:val="24"/>
              </w:rPr>
              <w:t>30</w:t>
            </w:r>
            <w:r>
              <w:t>.1</w:t>
            </w:r>
            <w:r>
              <w:rPr>
                <w:color w:val="000000"/>
                <w:sz w:val="24"/>
              </w:rPr>
              <w:t>1</w:t>
            </w:r>
            <w:r>
              <w:t>.202</w:t>
            </w:r>
            <w:r>
              <w:rPr>
                <w:color w:val="000000"/>
                <w:sz w:val="24"/>
              </w:rPr>
              <w:t>2</w:t>
            </w:r>
          </w:p>
          <w:p w14:paraId="49000000">
            <w:pPr>
              <w:pStyle w:val="Style_1"/>
              <w:ind/>
              <w:jc w:val="center"/>
            </w:pPr>
          </w:p>
          <w:p w14:paraId="4A000000">
            <w:pPr>
              <w:pStyle w:val="Style_1"/>
              <w:ind/>
              <w:jc w:val="center"/>
            </w:pPr>
          </w:p>
          <w:p w14:paraId="4B000000">
            <w:pPr>
              <w:pStyle w:val="Style_1"/>
              <w:ind/>
              <w:jc w:val="center"/>
            </w:pPr>
          </w:p>
          <w:p w14:paraId="4C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3344,6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3344,6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1"/>
              <w:rPr>
                <w:highlight w:val="white"/>
              </w:rPr>
            </w:pPr>
            <w:r>
              <w:rPr>
                <w:highlight w:val="white"/>
              </w:rPr>
              <w:t>3244,6</w:t>
            </w:r>
          </w:p>
          <w:p w14:paraId="51000000">
            <w:pPr>
              <w:pStyle w:val="Style_1"/>
              <w:rPr>
                <w:highlight w:val="white"/>
              </w:rPr>
            </w:pPr>
            <w:r>
              <w:rPr>
                <w:highlight w:val="white"/>
              </w:rPr>
              <w:t xml:space="preserve">Планируется освоить в </w:t>
            </w:r>
            <w:r>
              <w:rPr>
                <w:highlight w:val="white"/>
              </w:rPr>
              <w:t>IV</w:t>
            </w:r>
            <w:r>
              <w:rPr>
                <w:highlight w:val="white"/>
              </w:rPr>
              <w:t xml:space="preserve"> квартале 202</w:t>
            </w:r>
            <w:r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года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1"/>
              <w:widowControl w:val="0"/>
              <w:ind/>
              <w:jc w:val="center"/>
            </w:pPr>
            <w:r>
              <w:rPr>
                <w:strike w:val="1"/>
              </w:rPr>
              <w:t>4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pStyle w:val="Style_1"/>
              <w:widowControl w:val="0"/>
              <w:ind/>
            </w:pPr>
            <w:r>
              <w:t>Основное мероприятие 1.</w:t>
            </w:r>
            <w:r>
              <w:rPr>
                <w:color w:val="000000"/>
                <w:sz w:val="24"/>
              </w:rPr>
              <w:t>3.</w:t>
            </w:r>
          </w:p>
          <w:p w14:paraId="54000000">
            <w:pPr>
              <w:pStyle w:val="Style_1"/>
            </w:pPr>
            <w: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pStyle w:val="Style_1"/>
            </w:pPr>
            <w:r>
              <w:t>Капитально отремонтировать автомобильные дороги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pStyle w:val="Style_1"/>
              <w:ind/>
              <w:jc w:val="center"/>
            </w:pPr>
            <w:r>
              <w:t>01.01.2022</w:t>
            </w:r>
          </w:p>
          <w:p w14:paraId="58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pStyle w:val="Style_1"/>
              <w:ind/>
              <w:jc w:val="center"/>
            </w:pPr>
            <w:r>
              <w:t>3</w:t>
            </w:r>
            <w:r>
              <w:rPr>
                <w:color w:val="000000"/>
                <w:sz w:val="24"/>
              </w:rPr>
              <w:t>0</w:t>
            </w:r>
            <w:r>
              <w:t>.12.202</w:t>
            </w:r>
            <w:r>
              <w:rPr>
                <w:color w:val="000000"/>
                <w:sz w:val="24"/>
              </w:rPr>
              <w:t>2</w:t>
            </w:r>
          </w:p>
          <w:p w14:paraId="5A000000">
            <w:pPr>
              <w:pStyle w:val="Style_1"/>
              <w:ind/>
              <w:jc w:val="center"/>
            </w:pPr>
          </w:p>
          <w:p w14:paraId="5B000000">
            <w:pPr>
              <w:pStyle w:val="Style_1"/>
              <w:ind/>
              <w:jc w:val="center"/>
            </w:pPr>
          </w:p>
          <w:p w14:paraId="5C000000">
            <w:pPr>
              <w:pStyle w:val="Style_1"/>
              <w:ind/>
              <w:jc w:val="center"/>
            </w:pPr>
          </w:p>
          <w:p w14:paraId="5D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pStyle w:val="Style_1"/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pStyle w:val="Style_1"/>
              <w:widowControl w:val="0"/>
              <w:ind/>
            </w:pPr>
            <w:r>
              <w:t>Основное мероприятие 1.</w:t>
            </w:r>
            <w:r>
              <w:rPr>
                <w:color w:val="000000"/>
                <w:sz w:val="24"/>
              </w:rPr>
              <w:t>4.</w:t>
            </w:r>
          </w:p>
          <w:p w14:paraId="64000000">
            <w:pPr>
              <w:pStyle w:val="Style_1"/>
              <w:widowControl w:val="0"/>
              <w:ind/>
            </w:pPr>
            <w:r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pStyle w:val="Style_1"/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pStyle w:val="Style_1"/>
              <w:widowControl w:val="0"/>
              <w:ind/>
            </w:pPr>
            <w: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00000">
            <w:pPr>
              <w:pStyle w:val="Style_1"/>
              <w:ind/>
              <w:jc w:val="center"/>
            </w:pPr>
            <w:r>
              <w:t>01.01.2022</w:t>
            </w:r>
          </w:p>
          <w:p w14:paraId="68000000">
            <w:pPr>
              <w:pStyle w:val="Style_1"/>
              <w:ind/>
              <w:jc w:val="center"/>
            </w:pPr>
          </w:p>
          <w:p w14:paraId="69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1"/>
              <w:ind/>
              <w:jc w:val="center"/>
            </w:pPr>
            <w:r>
              <w:t>3</w:t>
            </w:r>
            <w:r>
              <w:rPr>
                <w:color w:val="000000"/>
                <w:sz w:val="24"/>
              </w:rPr>
              <w:t>0</w:t>
            </w:r>
            <w:r>
              <w:t>.12.202</w:t>
            </w:r>
            <w:r>
              <w:rPr>
                <w:color w:val="000000"/>
                <w:sz w:val="24"/>
              </w:rPr>
              <w:t>2</w:t>
            </w:r>
          </w:p>
          <w:p w14:paraId="6B000000">
            <w:pPr>
              <w:pStyle w:val="Style_1"/>
              <w:ind/>
              <w:jc w:val="center"/>
            </w:pPr>
          </w:p>
          <w:p w14:paraId="6C000000">
            <w:pPr>
              <w:pStyle w:val="Style_1"/>
              <w:ind/>
              <w:jc w:val="center"/>
            </w:pPr>
          </w:p>
          <w:p w14:paraId="6D000000">
            <w:pPr>
              <w:pStyle w:val="Style_1"/>
              <w:ind/>
              <w:jc w:val="center"/>
            </w:pPr>
          </w:p>
          <w:p w14:paraId="6E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pStyle w:val="Style_1"/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pStyle w:val="Style_1"/>
              <w:widowControl w:val="0"/>
              <w:ind/>
            </w:pPr>
            <w:r>
              <w:t>Основное мероприятие 1.5.</w:t>
            </w:r>
          </w:p>
          <w:p w14:paraId="75000000">
            <w:pPr>
              <w:pStyle w:val="Style_1"/>
              <w:widowControl w:val="0"/>
              <w:ind/>
            </w:pPr>
            <w: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pStyle w:val="Style_1"/>
              <w:widowControl w:val="0"/>
              <w:ind/>
            </w:pPr>
            <w:r>
              <w:t>Построить и реконструировать 6 км автомобильных дорог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pStyle w:val="Style_1"/>
              <w:ind/>
              <w:jc w:val="center"/>
            </w:pPr>
            <w:r>
              <w:t>01.01.2022</w:t>
            </w:r>
          </w:p>
          <w:p w14:paraId="79000000">
            <w:pPr>
              <w:pStyle w:val="Style_1"/>
              <w:ind/>
              <w:jc w:val="center"/>
            </w:pPr>
          </w:p>
          <w:p w14:paraId="7A000000">
            <w:pPr>
              <w:pStyle w:val="Style_1"/>
              <w:ind/>
              <w:jc w:val="center"/>
            </w:pPr>
          </w:p>
          <w:p w14:paraId="7B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1"/>
              <w:ind/>
              <w:jc w:val="center"/>
            </w:pPr>
            <w:r>
              <w:t>3</w:t>
            </w:r>
            <w:r>
              <w:rPr>
                <w:color w:val="000000"/>
                <w:sz w:val="24"/>
              </w:rPr>
              <w:t>0</w:t>
            </w:r>
            <w:r>
              <w:t>.12.2022</w:t>
            </w:r>
          </w:p>
          <w:p w14:paraId="7D000000">
            <w:pPr>
              <w:pStyle w:val="Style_1"/>
              <w:ind/>
              <w:jc w:val="center"/>
            </w:pPr>
          </w:p>
          <w:p w14:paraId="7E000000">
            <w:pPr>
              <w:pStyle w:val="Style_1"/>
              <w:ind/>
              <w:jc w:val="center"/>
            </w:pPr>
          </w:p>
          <w:p w14:paraId="7F000000">
            <w:pPr>
              <w:pStyle w:val="Style_1"/>
              <w:ind/>
              <w:jc w:val="center"/>
            </w:pPr>
          </w:p>
          <w:p w14:paraId="80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pStyle w:val="Style_1"/>
              <w:spacing w:after="0" w:before="26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pStyle w:val="Style_1"/>
              <w:spacing w:after="0" w:before="26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pStyle w:val="Style_1"/>
              <w:spacing w:after="0"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pStyle w:val="Style_1"/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1"/>
              <w:widowControl w:val="0"/>
              <w:ind/>
            </w:pPr>
            <w:r>
              <w:t>Основное мероприятие 1.</w:t>
            </w:r>
            <w:r>
              <w:rPr>
                <w:color w:val="000000"/>
                <w:sz w:val="24"/>
              </w:rPr>
              <w:t>6.</w:t>
            </w:r>
          </w:p>
          <w:p w14:paraId="87000000">
            <w:pPr>
              <w:pStyle w:val="Style_1"/>
              <w:widowControl w:val="0"/>
              <w:ind/>
            </w:pPr>
            <w:r>
              <w:t>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  <w:p w14:paraId="88000000">
            <w:pPr>
              <w:pStyle w:val="Style_1"/>
              <w:widowControl w:val="0"/>
              <w:ind/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pStyle w:val="Style_1"/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pStyle w:val="Style_1"/>
            </w:pPr>
            <w: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pStyle w:val="Style_1"/>
              <w:ind/>
              <w:jc w:val="center"/>
            </w:pPr>
            <w:r>
              <w:t>01.01.2022</w:t>
            </w:r>
          </w:p>
          <w:p w14:paraId="8C000000">
            <w:pPr>
              <w:pStyle w:val="Style_1"/>
              <w:ind/>
              <w:jc w:val="center"/>
            </w:pPr>
          </w:p>
          <w:p w14:paraId="8D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pStyle w:val="Style_1"/>
              <w:ind/>
              <w:jc w:val="center"/>
            </w:pPr>
            <w:r>
              <w:t>3</w:t>
            </w:r>
            <w:r>
              <w:rPr>
                <w:color w:val="000000"/>
                <w:sz w:val="24"/>
              </w:rPr>
              <w:t>0</w:t>
            </w:r>
            <w:r>
              <w:t>.12.2022</w:t>
            </w:r>
          </w:p>
          <w:p w14:paraId="8F000000">
            <w:pPr>
              <w:pStyle w:val="Style_1"/>
              <w:ind/>
              <w:jc w:val="center"/>
            </w:pPr>
          </w:p>
          <w:p w14:paraId="90000000">
            <w:pPr>
              <w:pStyle w:val="Style_1"/>
              <w:ind/>
              <w:jc w:val="center"/>
            </w:pPr>
          </w:p>
          <w:p w14:paraId="91000000">
            <w:pPr>
              <w:pStyle w:val="Style_1"/>
              <w:ind/>
              <w:jc w:val="center"/>
            </w:pPr>
          </w:p>
          <w:p w14:paraId="92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pStyle w:val="Style_1"/>
              <w:ind/>
              <w:jc w:val="center"/>
            </w:pPr>
            <w:r>
              <w:rPr>
                <w:color w:val="000000"/>
                <w:sz w:val="24"/>
              </w:rPr>
              <w:t>946,4</w:t>
            </w:r>
          </w:p>
          <w:p w14:paraId="96000000">
            <w:pPr>
              <w:pStyle w:val="Style_1"/>
              <w:ind/>
              <w:jc w:val="center"/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00000">
            <w:pPr>
              <w:pStyle w:val="Style_1"/>
              <w:rPr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3213,6</w:t>
            </w:r>
          </w:p>
          <w:p w14:paraId="98000000">
            <w:pPr>
              <w:pStyle w:val="Style_1"/>
              <w:rPr>
                <w:highlight w:val="white"/>
              </w:rPr>
            </w:pPr>
            <w:r>
              <w:rPr>
                <w:highlight w:val="white"/>
              </w:rPr>
              <w:t xml:space="preserve">Планируется освоить в </w:t>
            </w:r>
            <w:r>
              <w:rPr>
                <w:highlight w:val="white"/>
              </w:rPr>
              <w:t>IV</w:t>
            </w:r>
            <w:r>
              <w:rPr>
                <w:highlight w:val="white"/>
              </w:rPr>
              <w:t xml:space="preserve"> квартале 202</w:t>
            </w:r>
            <w:r>
              <w:rPr>
                <w:highlight w:val="white"/>
              </w:rPr>
              <w:t>2</w:t>
            </w:r>
            <w:r>
              <w:rPr>
                <w:highlight w:val="white"/>
              </w:rPr>
              <w:t xml:space="preserve"> года</w:t>
            </w:r>
          </w:p>
          <w:p w14:paraId="99000000">
            <w:pPr>
              <w:pStyle w:val="Style_1"/>
              <w:ind/>
              <w:jc w:val="left"/>
              <w:rPr>
                <w:highlight w:val="white"/>
              </w:rPr>
            </w:pPr>
          </w:p>
          <w:p w14:paraId="9A000000">
            <w:pPr>
              <w:pStyle w:val="Style_1"/>
              <w:rPr>
                <w:highlight w:val="white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pStyle w:val="Style_1"/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pStyle w:val="Style_1"/>
              <w:widowControl w:val="0"/>
              <w:ind/>
            </w:pPr>
            <w:r>
              <w:t>Основное мероприятие 1.</w:t>
            </w:r>
            <w:r>
              <w:rPr>
                <w:color w:val="000000"/>
                <w:sz w:val="24"/>
              </w:rPr>
              <w:t>7.</w:t>
            </w:r>
          </w:p>
          <w:p w14:paraId="9D000000">
            <w:pPr>
              <w:pStyle w:val="Style_1"/>
              <w:widowControl w:val="0"/>
              <w:ind/>
            </w:pPr>
            <w:r>
              <w:t>Иные межбюджетные трансферты из бюджета района бюджетам поселений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на: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pStyle w:val="Style_1"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  <w:r>
              <w:t xml:space="preserve">;  глава Администрации Цимлянского городского поселения </w:t>
            </w:r>
            <w:r>
              <w:rPr>
                <w:color w:val="000000"/>
                <w:sz w:val="24"/>
              </w:rPr>
              <w:t>Разумовский П.И.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pStyle w:val="Style_1"/>
              <w:widowControl w:val="0"/>
              <w:ind/>
            </w:pPr>
            <w:r>
              <w:t>Оказание содействия в выполнении поселениями своих обязательств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pStyle w:val="Style_1"/>
              <w:ind/>
              <w:jc w:val="center"/>
            </w:pPr>
            <w:r>
              <w:t>01.01.2022</w:t>
            </w:r>
          </w:p>
          <w:p w14:paraId="A1000000">
            <w:pPr>
              <w:pStyle w:val="Style_1"/>
              <w:ind/>
              <w:jc w:val="center"/>
            </w:pPr>
          </w:p>
          <w:p w14:paraId="A2000000">
            <w:pPr>
              <w:pStyle w:val="Style_1"/>
              <w:ind/>
              <w:jc w:val="center"/>
            </w:pPr>
          </w:p>
          <w:p w14:paraId="A3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pStyle w:val="Style_1"/>
              <w:ind/>
              <w:jc w:val="center"/>
            </w:pPr>
            <w:r>
              <w:t>3</w:t>
            </w:r>
            <w:r>
              <w:rPr>
                <w:color w:val="000000"/>
                <w:sz w:val="24"/>
              </w:rPr>
              <w:t>0</w:t>
            </w:r>
            <w:r>
              <w:t>.12.202</w:t>
            </w:r>
            <w:r>
              <w:rPr>
                <w:color w:val="000000"/>
                <w:sz w:val="24"/>
              </w:rPr>
              <w:t>2</w:t>
            </w:r>
          </w:p>
          <w:p w14:paraId="A5000000">
            <w:pPr>
              <w:pStyle w:val="Style_1"/>
              <w:ind/>
              <w:jc w:val="center"/>
            </w:pPr>
          </w:p>
          <w:p w14:paraId="A6000000">
            <w:pPr>
              <w:pStyle w:val="Style_1"/>
              <w:ind/>
              <w:jc w:val="center"/>
            </w:pPr>
          </w:p>
          <w:p w14:paraId="A7000000">
            <w:pPr>
              <w:pStyle w:val="Style_1"/>
              <w:ind/>
              <w:jc w:val="center"/>
            </w:pPr>
          </w:p>
          <w:p w14:paraId="A8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pStyle w:val="Style_1"/>
            </w:pPr>
          </w:p>
          <w:p w14:paraId="AA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pStyle w:val="Style_1"/>
              <w:spacing w:after="0" w:before="26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pStyle w:val="Style_1"/>
              <w:spacing w:after="0" w:before="26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pStyle w:val="Style_1"/>
              <w:widowControl w:val="0"/>
              <w:ind/>
              <w:rPr>
                <w:strike w:val="1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pStyle w:val="Style_1"/>
            </w:pPr>
            <w:r>
              <w:t>строительство и реконструкцию;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pStyle w:val="Style_1"/>
              <w:widowControl w:val="0"/>
              <w:ind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pStyle w:val="Style_1"/>
              <w:widowControl w:val="0"/>
              <w:ind/>
              <w:jc w:val="center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pStyle w:val="Style_1"/>
              <w:widowControl w:val="0"/>
              <w:ind/>
              <w:rPr>
                <w:strike w:val="1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pStyle w:val="Style_1"/>
            </w:pPr>
            <w:r>
              <w:t>капитальный ремонт;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pStyle w:val="Style_1"/>
              <w:widowControl w:val="0"/>
              <w:ind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pStyle w:val="Style_1"/>
              <w:widowControl w:val="0"/>
              <w:ind/>
              <w:jc w:val="center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pStyle w:val="Style_1"/>
              <w:widowControl w:val="0"/>
              <w:ind/>
              <w:rPr>
                <w:strike w:val="1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pStyle w:val="Style_1"/>
            </w:pPr>
            <w:r>
              <w:t>разработку проектной документации;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pStyle w:val="Style_1"/>
              <w:widowControl w:val="0"/>
              <w:ind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00000">
            <w:pPr>
              <w:pStyle w:val="Style_1"/>
              <w:widowControl w:val="0"/>
              <w:ind/>
              <w:jc w:val="center"/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00000">
            <w:pPr>
              <w:pStyle w:val="Style_1"/>
              <w:widowControl w:val="0"/>
              <w:ind/>
              <w:rPr>
                <w:strike w:val="1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00000">
            <w:pPr>
              <w:pStyle w:val="Style_1"/>
            </w:pPr>
            <w:r>
              <w:t>ремонт  и содержание автомобильных дорог общего пользования местного значения и тротуаров;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00000">
            <w:pPr>
              <w:pStyle w:val="Style_1"/>
              <w:widowControl w:val="0"/>
              <w:ind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00000">
            <w:pPr>
              <w:pStyle w:val="Style_1"/>
            </w:pPr>
          </w:p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00000">
            <w:pPr>
              <w:pStyle w:val="Style_1"/>
              <w:spacing w:after="0" w:before="26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00000">
            <w:pPr>
              <w:pStyle w:val="Style_1"/>
              <w:spacing w:after="0" w:before="264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00000">
            <w:pPr>
              <w:pStyle w:val="Style_1"/>
              <w:widowControl w:val="0"/>
              <w:ind/>
              <w:jc w:val="center"/>
            </w:pPr>
          </w:p>
          <w:p w14:paraId="D7000000">
            <w:pPr>
              <w:pStyle w:val="Style_1"/>
              <w:widowControl w:val="0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00000">
            <w:pPr>
              <w:pStyle w:val="Style_1"/>
              <w:widowControl w:val="0"/>
              <w:ind/>
              <w:rPr>
                <w:strike w:val="1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00000">
            <w:pPr>
              <w:pStyle w:val="Style_1"/>
            </w:pPr>
            <w:r>
              <w:t>ремонт автомобильных дорог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00000">
            <w:pPr>
              <w:pStyle w:val="Style_1"/>
              <w:widowControl w:val="0"/>
              <w:ind/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00000">
            <w:pPr>
              <w:pStyle w:val="Style_1"/>
              <w:widowControl w:val="0"/>
              <w:ind/>
              <w:jc w:val="center"/>
            </w:pP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00000">
            <w:pPr>
              <w:pStyle w:val="Style_1"/>
              <w:widowControl w:val="0"/>
              <w:ind/>
              <w:jc w:val="center"/>
            </w:pPr>
          </w:p>
        </w:tc>
      </w:tr>
      <w:tr>
        <w:trPr>
          <w:trHeight w:hRule="atLeast" w:val="20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00000">
            <w:pPr>
              <w:pStyle w:val="Style_1"/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00000">
            <w:pPr>
              <w:pStyle w:val="Style_1"/>
              <w:widowControl w:val="0"/>
              <w:ind/>
            </w:pPr>
            <w:r>
              <w:t>Подпрограмма 2.</w:t>
            </w:r>
          </w:p>
          <w:p w14:paraId="E4000000">
            <w:pPr>
              <w:pStyle w:val="Style_1"/>
              <w:widowControl w:val="0"/>
              <w:ind/>
            </w:pPr>
            <w:r>
              <w:t>«</w:t>
            </w:r>
            <w:r>
              <w:rPr>
                <w:color w:val="000000"/>
              </w:rPr>
              <w:t>Повышение безопасности дорожного движения на территории Цимлянского района</w:t>
            </w:r>
            <w:r>
              <w:t>»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00000">
            <w:pPr>
              <w:pStyle w:val="Style_1"/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  <w:r>
              <w:t xml:space="preserve">;  глава Администрации Цимлянского городского поселения </w:t>
            </w:r>
            <w:r>
              <w:rPr>
                <w:color w:val="000000"/>
                <w:sz w:val="24"/>
              </w:rPr>
              <w:t>Разумовский П.И.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0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0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0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00000">
            <w:pPr>
              <w:pStyle w:val="Style_1"/>
              <w:widowControl w:val="0"/>
              <w:ind/>
              <w:jc w:val="center"/>
              <w:rPr>
                <w:strike w:val="1"/>
              </w:rPr>
            </w:pPr>
            <w:r>
              <w:t>10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00000">
            <w:pPr>
              <w:pStyle w:val="Style_1"/>
              <w:widowControl w:val="0"/>
              <w:ind/>
            </w:pPr>
            <w:r>
              <w:t>Основное</w:t>
            </w:r>
          </w:p>
          <w:p w14:paraId="EF000000">
            <w:pPr>
              <w:pStyle w:val="Style_1"/>
              <w:widowControl w:val="0"/>
              <w:ind/>
            </w:pPr>
            <w:r>
              <w:t>мероприятие 2.1.</w:t>
            </w:r>
          </w:p>
          <w:p w14:paraId="F0000000">
            <w:pPr>
              <w:pStyle w:val="Style_1"/>
              <w:widowControl w:val="0"/>
              <w:ind/>
            </w:pPr>
            <w:r>
              <w:t>Проведение мероприятий, пропагандирующих меры по соблюдению правил дорожного движения на территории Цимлянского района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00000">
            <w:pPr>
              <w:pStyle w:val="Style_1"/>
              <w:widowControl w:val="0"/>
              <w:ind/>
            </w:pPr>
            <w:r>
              <w:rPr>
                <w:spacing w:val="-1"/>
              </w:rPr>
              <w:t>Заместитель г</w:t>
            </w:r>
            <w:r>
              <w:rPr>
                <w:spacing w:val="-2"/>
              </w:rPr>
              <w:t>лавы Администрации</w:t>
            </w:r>
            <w:r>
              <w:rPr>
                <w:rFonts w:ascii="Arial" w:hAnsi="Arial"/>
              </w:rPr>
              <w:t xml:space="preserve"> </w:t>
            </w:r>
            <w:r>
              <w:t xml:space="preserve">Цимлянского </w:t>
            </w:r>
            <w:r>
              <w:rPr>
                <w:spacing w:val="-2"/>
              </w:rPr>
              <w:t>района по строительству, ЖКХ</w:t>
            </w:r>
            <w:r>
              <w:t xml:space="preserve"> и архитектуре Менгель С.В.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00000">
            <w:pPr>
              <w:pStyle w:val="Style_1"/>
            </w:pPr>
            <w:r>
              <w:t>Снижение количества пешеходов, погибших в результате дорожно-транспортных происшествий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00000">
            <w:pPr>
              <w:pStyle w:val="Style_1"/>
              <w:ind/>
              <w:jc w:val="center"/>
            </w:pPr>
            <w:r>
              <w:t>01.01.2022</w:t>
            </w:r>
          </w:p>
          <w:p w14:paraId="F4000000">
            <w:pPr>
              <w:pStyle w:val="Style_1"/>
              <w:ind/>
              <w:jc w:val="center"/>
            </w:pPr>
          </w:p>
          <w:p w14:paraId="F5000000">
            <w:pPr>
              <w:pStyle w:val="Style_1"/>
              <w:ind/>
              <w:jc w:val="center"/>
            </w:pP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00000">
            <w:pPr>
              <w:pStyle w:val="Style_1"/>
              <w:ind/>
              <w:jc w:val="center"/>
            </w:pPr>
            <w:r>
              <w:t>3</w:t>
            </w:r>
            <w:r>
              <w:rPr>
                <w:color w:val="000000"/>
                <w:sz w:val="24"/>
              </w:rPr>
              <w:t>0</w:t>
            </w:r>
            <w:r>
              <w:t>.12.2022</w:t>
            </w:r>
          </w:p>
          <w:p w14:paraId="F7000000">
            <w:pPr>
              <w:pStyle w:val="Style_1"/>
              <w:ind/>
              <w:jc w:val="center"/>
            </w:pPr>
          </w:p>
          <w:p w14:paraId="F8000000">
            <w:pPr>
              <w:pStyle w:val="Style_1"/>
              <w:ind/>
              <w:jc w:val="center"/>
            </w:pPr>
          </w:p>
          <w:p w14:paraId="F9000000">
            <w:pPr>
              <w:pStyle w:val="Style_1"/>
              <w:ind/>
              <w:jc w:val="center"/>
            </w:pPr>
          </w:p>
          <w:p w14:paraId="FA000000">
            <w:pPr>
              <w:pStyle w:val="Style_1"/>
              <w:ind/>
              <w:jc w:val="center"/>
            </w:pP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pStyle w:val="Style_1"/>
              <w:widowControl w:val="0"/>
              <w:spacing w:after="0" w:before="264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pStyle w:val="Style_1"/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pStyle w:val="Style_1"/>
              <w:widowControl w:val="0"/>
              <w:ind/>
            </w:pPr>
            <w:r>
              <w:t xml:space="preserve">Итого по </w:t>
            </w:r>
            <w:r>
              <w:t>муниципальной</w:t>
            </w:r>
            <w:r>
              <w:t xml:space="preserve"> программе</w:t>
            </w: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1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pStyle w:val="Style_1"/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pStyle w:val="Style_1"/>
              <w:ind/>
              <w:jc w:val="center"/>
            </w:pPr>
            <w:r>
              <w:t>27210,4</w:t>
            </w:r>
          </w:p>
          <w:p w14:paraId="06010000">
            <w:pPr>
              <w:pStyle w:val="Style_1"/>
              <w:ind/>
              <w:jc w:val="center"/>
            </w:pPr>
          </w:p>
        </w:tc>
        <w:tc>
          <w:tcPr>
            <w:tcW w:type="dxa" w:w="1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pStyle w:val="Style_1"/>
              <w:ind/>
              <w:jc w:val="center"/>
            </w:pPr>
            <w:r>
              <w:t>27210,4</w:t>
            </w:r>
          </w:p>
        </w:tc>
        <w:tc>
          <w:tcPr>
            <w:tcW w:type="dxa" w:w="10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17508,2</w:t>
            </w:r>
          </w:p>
        </w:tc>
        <w:tc>
          <w:tcPr>
            <w:tcW w:type="dxa" w:w="1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pStyle w:val="Style_1"/>
              <w:ind/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color w:val="000000"/>
                <w:sz w:val="24"/>
                <w:highlight w:val="white"/>
              </w:rPr>
              <w:t>9702,2</w:t>
            </w:r>
          </w:p>
        </w:tc>
      </w:tr>
    </w:tbl>
    <w:p w14:paraId="0A010000">
      <w:pPr>
        <w:pStyle w:val="Style_1"/>
        <w:widowControl w:val="0"/>
        <w:ind w:firstLine="284" w:left="0" w:right="-284"/>
        <w:jc w:val="both"/>
      </w:pPr>
    </w:p>
    <w:p w14:paraId="0B010000">
      <w:pPr>
        <w:pStyle w:val="Style_1"/>
        <w:widowControl w:val="0"/>
        <w:ind w:firstLine="0" w:left="0" w:right="-284"/>
        <w:jc w:val="both"/>
        <w:rPr>
          <w:color w:val="1F3864"/>
        </w:rPr>
      </w:pPr>
    </w:p>
    <w:p w14:paraId="0C010000">
      <w:pPr>
        <w:pStyle w:val="Style_1"/>
        <w:ind w:firstLine="0" w:left="0"/>
        <w:jc w:val="both"/>
      </w:pPr>
      <w:r>
        <w:t xml:space="preserve"> </w:t>
      </w:r>
    </w:p>
    <w:p w14:paraId="0D010000">
      <w:pPr>
        <w:pStyle w:val="Style_1"/>
        <w:ind w:firstLine="709" w:left="0"/>
        <w:jc w:val="both"/>
      </w:pPr>
      <w:r>
        <w:rPr>
          <w:color w:val="000000"/>
          <w:sz w:val="24"/>
        </w:rPr>
        <w:t>З</w:t>
      </w:r>
      <w:r>
        <w:t>аместител</w:t>
      </w:r>
      <w:r>
        <w:rPr>
          <w:color w:val="000000"/>
          <w:sz w:val="24"/>
        </w:rPr>
        <w:t>ь</w:t>
      </w:r>
      <w:r>
        <w:t xml:space="preserve"> главы </w:t>
      </w:r>
    </w:p>
    <w:p w14:paraId="0E010000">
      <w:pPr>
        <w:pStyle w:val="Style_1"/>
        <w:ind w:firstLine="709" w:left="0"/>
        <w:jc w:val="both"/>
      </w:pPr>
      <w:r>
        <w:t>Администрации Цимлянского района</w:t>
      </w:r>
    </w:p>
    <w:p w14:paraId="0F010000">
      <w:pPr>
        <w:pStyle w:val="Style_1"/>
        <w:ind w:firstLine="709" w:left="0"/>
        <w:jc w:val="both"/>
      </w:pPr>
      <w:r>
        <w:t>по строительству, ЖКХ и архитектуре                                                                                                                                С.В. Менгель</w:t>
      </w:r>
    </w:p>
    <w:p w14:paraId="10010000">
      <w:pPr>
        <w:sectPr>
          <w:type w:val="nextPage"/>
          <w:pgSz w:h="11906" w:orient="landscape" w:w="16838"/>
          <w:pgMar w:bottom="851" w:footer="0" w:gutter="0" w:header="0" w:left="567" w:right="851" w:top="1418"/>
          <w:pgNumType w:fmt="decimal"/>
        </w:sectPr>
      </w:pPr>
    </w:p>
    <w:p w14:paraId="11010000">
      <w:pPr>
        <w:pStyle w:val="Style_1"/>
        <w:ind/>
        <w:jc w:val="both"/>
        <w:rPr>
          <w:color w:val="1F3864"/>
        </w:rPr>
      </w:pPr>
    </w:p>
    <w:p w14:paraId="12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Пояснительная информация </w:t>
      </w:r>
    </w:p>
    <w:p w14:paraId="13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отчету об исполнении плана реализации  </w:t>
      </w:r>
      <w:r>
        <w:rPr>
          <w:rFonts w:ascii="Times New Roman" w:hAnsi="Times New Roman"/>
          <w:sz w:val="24"/>
        </w:rPr>
        <w:t xml:space="preserve">муниципальной программы Цимлянского района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транспортной системы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2022 </w:t>
      </w:r>
      <w:r>
        <w:rPr>
          <w:rFonts w:ascii="Times New Roman" w:hAnsi="Times New Roman"/>
          <w:sz w:val="24"/>
        </w:rPr>
        <w:t xml:space="preserve">год по итогам 9 месяцев </w:t>
      </w:r>
      <w:r>
        <w:rPr>
          <w:rFonts w:ascii="Times New Roman" w:hAnsi="Times New Roman"/>
          <w:sz w:val="24"/>
        </w:rPr>
        <w:t>2022 года</w:t>
      </w:r>
    </w:p>
    <w:p w14:paraId="14010000">
      <w:pPr>
        <w:spacing w:after="0" w:line="240" w:lineRule="auto"/>
        <w:ind/>
        <w:jc w:val="center"/>
        <w:rPr>
          <w:rFonts w:ascii="Times New Roman" w:hAnsi="Times New Roman"/>
          <w:sz w:val="24"/>
          <w:highlight w:val="yellow"/>
        </w:rPr>
      </w:pP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 Цимлянского района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транспортной системы</w:t>
      </w:r>
      <w:r>
        <w:rPr>
          <w:rFonts w:ascii="Times New Roman" w:hAnsi="Times New Roman"/>
          <w:sz w:val="24"/>
        </w:rPr>
        <w:t xml:space="preserve">» (далее – </w:t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программа) утверждена постановлением </w:t>
      </w:r>
      <w:r>
        <w:rPr>
          <w:rFonts w:ascii="Times New Roman" w:hAnsi="Times New Roman"/>
          <w:sz w:val="24"/>
        </w:rPr>
        <w:t xml:space="preserve">Администрации Цимлянского района </w:t>
      </w:r>
      <w:r>
        <w:rPr>
          <w:rFonts w:ascii="Times New Roman" w:hAnsi="Times New Roman"/>
          <w:sz w:val="24"/>
        </w:rPr>
        <w:t xml:space="preserve">от 20.12.2018 № 965. На реализацию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в 2022 году предусмотрено 27210,4 тыс. рублей, сводной бюджетной росписью – 27210,4 тыс. рублей. Фактическое освоение средств по итогам </w:t>
      </w:r>
      <w:r>
        <w:rPr>
          <w:rFonts w:ascii="Times New Roman" w:hAnsi="Times New Roman"/>
          <w:sz w:val="24"/>
        </w:rPr>
        <w:t>9 месяцев</w:t>
      </w:r>
      <w:r>
        <w:rPr>
          <w:rFonts w:ascii="Times New Roman" w:hAnsi="Times New Roman"/>
          <w:sz w:val="24"/>
        </w:rPr>
        <w:t xml:space="preserve"> 2022 года составило 17508,2 тыс. рублей или 64,3 процентов от предусмотренного сводной бюджетной росписью объема</w:t>
      </w:r>
      <w:r>
        <w:rPr>
          <w:rFonts w:ascii="Times New Roman" w:hAnsi="Times New Roman"/>
          <w:sz w:val="24"/>
        </w:rPr>
        <w:t>.</w:t>
      </w: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Муниципальная</w:t>
      </w:r>
      <w:r>
        <w:rPr>
          <w:rFonts w:ascii="Times New Roman" w:hAnsi="Times New Roman"/>
          <w:sz w:val="24"/>
        </w:rPr>
        <w:t xml:space="preserve"> программа включает в себя следующие подпрограммы: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1 – «</w:t>
      </w:r>
      <w:r>
        <w:t>Развитие транспортной инфраструктуры в Цимлянском районе</w:t>
      </w:r>
      <w:r>
        <w:rPr>
          <w:rFonts w:ascii="Times New Roman" w:hAnsi="Times New Roman"/>
          <w:sz w:val="24"/>
        </w:rPr>
        <w:t>» (далее – подпрограмма 1);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подпрограмма 2 – «</w:t>
      </w:r>
      <w:r>
        <w:rPr>
          <w:color w:val="000000"/>
        </w:rPr>
        <w:t>Повышение безопасности дорожного движения на территории Цимлянского района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(далее – подпрограмма 2)</w:t>
      </w:r>
      <w:r>
        <w:rPr>
          <w:rFonts w:ascii="Times New Roman" w:hAnsi="Times New Roman"/>
          <w:sz w:val="24"/>
        </w:rPr>
        <w:t>.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План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программы на 2022 год утвержден Распоряжением Администрации Цимлянского района от 01.02.2022 № 14 «Об утверждении плана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0"/>
          <w:sz w:val="24"/>
        </w:rPr>
        <w:t>реализации муниципальной программы Цимлянского района «Развитие транспортной системы» на 2022 год».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На реализацию мероприятий подпрограммы 1 в 2022 году </w:t>
      </w:r>
      <w:r>
        <w:rPr>
          <w:rFonts w:ascii="Times New Roman" w:hAnsi="Times New Roman"/>
          <w:sz w:val="24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программой предусмотрено 27210,4 тыс. рублей, сводной бюджетной росписью – 27210,4 тыс. рублей. Фактическое освоение средств по итогам </w:t>
      </w:r>
      <w:r>
        <w:rPr>
          <w:rFonts w:ascii="Times New Roman" w:hAnsi="Times New Roman"/>
          <w:sz w:val="24"/>
        </w:rPr>
        <w:t>9 месяцев</w:t>
      </w:r>
      <w:r>
        <w:rPr>
          <w:rFonts w:ascii="Times New Roman" w:hAnsi="Times New Roman"/>
          <w:sz w:val="24"/>
        </w:rPr>
        <w:t xml:space="preserve"> 2022 года составило 17508,2 тыс. рублей или 64,3 процентов.</w:t>
      </w:r>
    </w:p>
    <w:p w14:paraId="1B010000">
      <w:pPr>
        <w:spacing w:after="0" w:line="240" w:lineRule="auto"/>
        <w:ind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рамках подпрограммы 1 в 2022 году предусмотрено 7 основных мероприяти</w:t>
      </w:r>
      <w:r>
        <w:rPr>
          <w:rFonts w:ascii="Times New Roman" w:hAnsi="Times New Roman"/>
          <w:i w:val="0"/>
          <w:sz w:val="24"/>
        </w:rPr>
        <w:t>й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i w:val="0"/>
          <w:sz w:val="24"/>
        </w:rPr>
        <w:t xml:space="preserve"> из которых 3 находятся в стадии реализации, а именно: </w:t>
      </w:r>
    </w:p>
    <w:p w14:paraId="1C010000">
      <w:pPr>
        <w:pStyle w:val="Style_1"/>
        <w:ind w:firstLine="708" w:left="0"/>
        <w:jc w:val="both"/>
        <w:rPr>
          <w:sz w:val="24"/>
        </w:rPr>
      </w:pPr>
      <w:r>
        <w:rPr>
          <w:sz w:val="24"/>
        </w:rPr>
        <w:t>содержание автомобильных дорог общего пользования местного значения и искусственных сооружений на них;</w:t>
      </w:r>
    </w:p>
    <w:p w14:paraId="1D010000">
      <w:pPr>
        <w:pStyle w:val="Style_1"/>
        <w:ind w:firstLine="708" w:left="0"/>
        <w:jc w:val="both"/>
        <w:rPr>
          <w:sz w:val="24"/>
          <w:highlight w:val="white"/>
        </w:rPr>
      </w:pPr>
      <w:r>
        <w:rPr>
          <w:color w:val="000000"/>
          <w:sz w:val="24"/>
          <w:highlight w:val="white"/>
        </w:rPr>
        <w:t>р</w:t>
      </w:r>
      <w:r>
        <w:rPr>
          <w:sz w:val="24"/>
          <w:highlight w:val="white"/>
        </w:rPr>
        <w:t>емонт автомобильных дорог общего пользования местного значения и искусственных сооружений на них;</w:t>
      </w:r>
    </w:p>
    <w:p w14:paraId="1E010000">
      <w:pPr>
        <w:pStyle w:val="Style_1"/>
        <w:widowControl w:val="0"/>
        <w:ind w:firstLine="708" w:left="0"/>
        <w:jc w:val="both"/>
        <w:rPr>
          <w:sz w:val="24"/>
        </w:rPr>
      </w:pPr>
      <w:r>
        <w:rPr>
          <w:color w:val="000000"/>
          <w:sz w:val="24"/>
        </w:rPr>
        <w:t>п</w:t>
      </w:r>
      <w:r>
        <w:rPr>
          <w:sz w:val="24"/>
        </w:rPr>
        <w:t>роектные работы по строительству и реконструкции автомобильных дорог общего пользования местного значения и искусственных сооружений на них.</w:t>
      </w:r>
    </w:p>
    <w:p w14:paraId="1F010000">
      <w:p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Выполнение данных мероприятий запланировано на IV квартал 2022 года.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реализацию мероприятий подпрограммы 2 в 2022 году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</w:rPr>
        <w:t xml:space="preserve"> программой предусмотрено 0,0 тыс. рублей, сводной бюджетной росписью – 0,0 тыс. рублей. Фактическое освоение средств по итогам 9 месяцев 2022 года составило 0,0 тыс. рублей.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подпрограммы 2 в 2022 году на информационных порталах в сети интернет размещались информационные материалы </w:t>
      </w:r>
      <w:r>
        <w:t>пропагандирующие соблюдение правил дорожного движения.</w:t>
      </w:r>
    </w:p>
    <w:p w14:paraId="22010000">
      <w:pPr>
        <w:spacing w:after="0" w:line="240" w:lineRule="auto"/>
        <w:ind/>
        <w:jc w:val="both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ходе анализа исполнения плана реализации муниципальной программы не установлено несоблюдение сроков исполнения основных мероприятий.</w:t>
      </w:r>
    </w:p>
    <w:p w14:paraId="23010000">
      <w:pPr>
        <w:pStyle w:val="Style_1"/>
        <w:ind/>
        <w:jc w:val="both"/>
        <w:rPr>
          <w:color w:val="1F3864"/>
        </w:rPr>
      </w:pPr>
    </w:p>
    <w:p w14:paraId="24010000">
      <w:pPr>
        <w:pStyle w:val="Style_1"/>
        <w:ind/>
        <w:jc w:val="both"/>
        <w:rPr>
          <w:color w:val="1F3864"/>
        </w:rPr>
      </w:pPr>
    </w:p>
    <w:p w14:paraId="25010000">
      <w:pPr>
        <w:pStyle w:val="Style_1"/>
        <w:ind/>
        <w:jc w:val="both"/>
        <w:rPr>
          <w:color w:val="1F3864"/>
        </w:rPr>
      </w:pPr>
    </w:p>
    <w:p w14:paraId="26010000">
      <w:pPr>
        <w:pStyle w:val="Style_1"/>
        <w:ind/>
        <w:jc w:val="both"/>
        <w:rPr>
          <w:color w:val="1F3864"/>
        </w:rPr>
      </w:pPr>
    </w:p>
    <w:p w14:paraId="27010000">
      <w:pPr>
        <w:pStyle w:val="Style_1"/>
        <w:ind/>
        <w:jc w:val="both"/>
        <w:rPr>
          <w:color w:val="1F3864"/>
        </w:rPr>
      </w:pPr>
    </w:p>
    <w:p w14:paraId="28010000">
      <w:pPr>
        <w:pStyle w:val="Style_1"/>
        <w:ind/>
        <w:jc w:val="both"/>
        <w:rPr>
          <w:color w:val="1F3864"/>
        </w:rPr>
      </w:pPr>
    </w:p>
    <w:sectPr>
      <w:type w:val="nextPage"/>
      <w:pgSz w:h="16838" w:orient="portrait" w:w="11906"/>
      <w:pgMar w:bottom="1134" w:footer="0" w:gutter="0" w:header="0" w:left="1701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List"/>
    <w:basedOn w:val="Style_6"/>
    <w:link w:val="Style_5_ch"/>
    <w:rPr>
      <w:rFonts w:ascii="PT Astra Serif" w:hAnsi="PT Astra Serif"/>
    </w:rPr>
  </w:style>
  <w:style w:styleId="Style_5_ch" w:type="character">
    <w:name w:val="List"/>
    <w:basedOn w:val="Style_6_ch"/>
    <w:link w:val="Style_5"/>
    <w:rPr>
      <w:rFonts w:ascii="PT Astra Serif" w:hAnsi="PT Astra Serif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ConsPlusNonformat"/>
    <w:link w:val="Style_9_ch"/>
    <w:pPr>
      <w:widowControl w:val="0"/>
      <w:spacing w:after="0" w:before="0"/>
      <w:ind/>
      <w:jc w:val="left"/>
    </w:pPr>
    <w:rPr>
      <w:rFonts w:ascii="Courier New" w:hAnsi="Courier New"/>
      <w:color w:val="000000"/>
      <w:sz w:val="24"/>
    </w:rPr>
  </w:style>
  <w:style w:styleId="Style_9_ch" w:type="character">
    <w:name w:val="ConsPlusNonformat"/>
    <w:link w:val="Style_9"/>
    <w:rPr>
      <w:rFonts w:ascii="Courier New" w:hAnsi="Courier New"/>
      <w:color w:val="000000"/>
      <w:sz w:val="24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ConsPlusCell"/>
    <w:link w:val="Style_11_ch"/>
    <w:pPr>
      <w:widowControl w:val="0"/>
      <w:spacing w:after="0" w:before="0"/>
      <w:ind/>
      <w:jc w:val="left"/>
    </w:pPr>
    <w:rPr>
      <w:rFonts w:ascii="Calibri" w:hAnsi="Calibri"/>
      <w:color w:val="000000"/>
      <w:sz w:val="22"/>
    </w:rPr>
  </w:style>
  <w:style w:styleId="Style_11_ch" w:type="character">
    <w:name w:val="ConsPlusCell"/>
    <w:link w:val="Style_11"/>
    <w:rPr>
      <w:rFonts w:ascii="Calibri" w:hAnsi="Calibri"/>
      <w:color w:val="000000"/>
      <w:sz w:val="22"/>
    </w:rPr>
  </w:style>
  <w:style w:styleId="Style_12" w:type="paragraph">
    <w:name w:val="Указатель"/>
    <w:basedOn w:val="Style_1"/>
    <w:link w:val="Style_12_ch"/>
    <w:rPr>
      <w:rFonts w:ascii="PT Astra Serif" w:hAnsi="PT Astra Serif"/>
    </w:rPr>
  </w:style>
  <w:style w:styleId="Style_12_ch" w:type="character">
    <w:name w:val="Указатель"/>
    <w:basedOn w:val="Style_1_ch"/>
    <w:link w:val="Style_12"/>
    <w:rPr>
      <w:rFonts w:ascii="PT Astra Serif" w:hAnsi="PT Astra Serif"/>
    </w:rPr>
  </w:style>
  <w:style w:styleId="Style_13" w:type="paragraph">
    <w:name w:val="Caption"/>
    <w:basedOn w:val="Style_1"/>
    <w:link w:val="Style_13_ch"/>
    <w:pPr>
      <w:spacing w:after="120" w:before="120"/>
      <w:ind/>
    </w:pPr>
    <w:rPr>
      <w:rFonts w:ascii="PT Astra Serif" w:hAnsi="PT Astra Serif"/>
      <w:i w:val="1"/>
      <w:sz w:val="24"/>
    </w:rPr>
  </w:style>
  <w:style w:styleId="Style_13_ch" w:type="character">
    <w:name w:val="Caption"/>
    <w:basedOn w:val="Style_1_ch"/>
    <w:link w:val="Style_13"/>
    <w:rPr>
      <w:rFonts w:ascii="PT Astra Serif" w:hAnsi="PT Astra Serif"/>
      <w:i w:val="1"/>
      <w:sz w:val="24"/>
    </w:rPr>
  </w:style>
  <w:style w:styleId="Style_6" w:type="paragraph">
    <w:name w:val="Body Text"/>
    <w:basedOn w:val="Style_1"/>
    <w:link w:val="Style_6_ch"/>
    <w:pPr>
      <w:spacing w:after="140" w:before="0" w:line="276" w:lineRule="auto"/>
      <w:ind/>
    </w:pPr>
  </w:style>
  <w:style w:styleId="Style_6_ch" w:type="character">
    <w:name w:val="Body Text"/>
    <w:basedOn w:val="Style_1_ch"/>
    <w:link w:val="Style_6"/>
  </w:style>
  <w:style w:styleId="Style_14" w:type="paragraph">
    <w:name w:val="Текст выноски Знак"/>
    <w:basedOn w:val="Style_15"/>
    <w:link w:val="Style_14_ch"/>
    <w:rPr>
      <w:rFonts w:ascii="Tahoma" w:hAnsi="Tahoma"/>
      <w:sz w:val="16"/>
    </w:rPr>
  </w:style>
  <w:style w:styleId="Style_14_ch" w:type="character">
    <w:name w:val="Текст выноски Знак"/>
    <w:basedOn w:val="Style_15_ch"/>
    <w:link w:val="Style_14"/>
    <w:rPr>
      <w:rFonts w:ascii="Tahoma" w:hAnsi="Tahoma"/>
      <w:sz w:val="16"/>
    </w:rPr>
  </w:style>
  <w:style w:styleId="Style_16" w:type="paragraph">
    <w:name w:val="Body Text Indent"/>
    <w:basedOn w:val="Style_1"/>
    <w:link w:val="Style_16_ch"/>
    <w:pPr>
      <w:ind w:firstLine="708" w:left="0"/>
      <w:jc w:val="both"/>
    </w:pPr>
    <w:rPr>
      <w:sz w:val="28"/>
    </w:rPr>
  </w:style>
  <w:style w:styleId="Style_16_ch" w:type="character">
    <w:name w:val="Body Text Indent"/>
    <w:basedOn w:val="Style_1_ch"/>
    <w:link w:val="Style_16"/>
    <w:rPr>
      <w:sz w:val="28"/>
    </w:rPr>
  </w:style>
  <w:style w:styleId="Style_17" w:type="paragraph">
    <w:name w:val="toc 3"/>
    <w:next w:val="Style_1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8" w:type="paragraph">
    <w:name w:val="List Paragraph"/>
    <w:basedOn w:val="Style_1"/>
    <w:link w:val="Style_18_ch"/>
    <w:pPr>
      <w:spacing w:after="0" w:before="0"/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Заголовок таблицы"/>
    <w:basedOn w:val="Style_20"/>
    <w:link w:val="Style_19_ch"/>
    <w:pPr>
      <w:ind/>
      <w:jc w:val="center"/>
    </w:pPr>
    <w:rPr>
      <w:b w:val="1"/>
    </w:rPr>
  </w:style>
  <w:style w:styleId="Style_19_ch" w:type="character">
    <w:name w:val="Заголовок таблицы"/>
    <w:basedOn w:val="Style_20_ch"/>
    <w:link w:val="Style_19"/>
    <w:rPr>
      <w:b w:val="1"/>
    </w:rPr>
  </w:style>
  <w:style w:styleId="Style_21" w:type="paragraph">
    <w:name w:val="heading 5"/>
    <w:next w:val="Style_1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Знак Знак Знак Знак Знак Знак Знак Знак Знак Знак Знак Знак Знак"/>
    <w:basedOn w:val="Style_1"/>
    <w:link w:val="Style_2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2_ch" w:type="character">
    <w:name w:val="Знак Знак Знак Знак Знак Знак Знак Знак Знак Знак Знак Знак Знак"/>
    <w:basedOn w:val="Style_1_ch"/>
    <w:link w:val="Style_22"/>
    <w:rPr>
      <w:rFonts w:ascii="Tahoma" w:hAnsi="Tahoma"/>
      <w:sz w:val="20"/>
    </w:rPr>
  </w:style>
  <w:style w:styleId="Style_23" w:type="paragraph">
    <w:name w:val="heading 1"/>
    <w:next w:val="Style_1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0" w:type="paragraph">
    <w:name w:val="Содержимое таблицы"/>
    <w:basedOn w:val="Style_1"/>
    <w:link w:val="Style_20_ch"/>
  </w:style>
  <w:style w:styleId="Style_20_ch" w:type="character">
    <w:name w:val="Содержимое таблицы"/>
    <w:basedOn w:val="Style_1_ch"/>
    <w:link w:val="Style_20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Знак"/>
    <w:basedOn w:val="Style_1"/>
    <w:link w:val="Style_26_ch"/>
    <w:pPr>
      <w:spacing w:afterAutospacing="on" w:beforeAutospacing="on"/>
      <w:ind/>
    </w:pPr>
    <w:rPr>
      <w:rFonts w:ascii="Tahoma" w:hAnsi="Tahoma"/>
      <w:sz w:val="20"/>
    </w:rPr>
  </w:style>
  <w:style w:styleId="Style_26_ch" w:type="character">
    <w:name w:val="Знак"/>
    <w:basedOn w:val="Style_1_ch"/>
    <w:link w:val="Style_26"/>
    <w:rPr>
      <w:rFonts w:ascii="Tahoma" w:hAnsi="Tahoma"/>
      <w:sz w:val="20"/>
    </w:rPr>
  </w:style>
  <w:style w:styleId="Style_27" w:type="paragraph">
    <w:name w:val="toc 1"/>
    <w:next w:val="Style_1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Заголовок"/>
    <w:basedOn w:val="Style_1"/>
    <w:next w:val="Style_6"/>
    <w:link w:val="Style_29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29_ch" w:type="character">
    <w:name w:val="Заголовок"/>
    <w:basedOn w:val="Style_1_ch"/>
    <w:link w:val="Style_29"/>
    <w:rPr>
      <w:rFonts w:ascii="PT Astra Serif" w:hAnsi="PT Astra Serif"/>
      <w:sz w:val="28"/>
    </w:rPr>
  </w:style>
  <w:style w:styleId="Style_30" w:type="paragraph">
    <w:name w:val="toc 9"/>
    <w:next w:val="Style_1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Balloon Text"/>
    <w:basedOn w:val="Style_1"/>
    <w:link w:val="Style_31_ch"/>
    <w:rPr>
      <w:rFonts w:ascii="Tahoma" w:hAnsi="Tahoma"/>
      <w:sz w:val="16"/>
    </w:rPr>
  </w:style>
  <w:style w:styleId="Style_31_ch" w:type="character">
    <w:name w:val="Balloon Text"/>
    <w:basedOn w:val="Style_1_ch"/>
    <w:link w:val="Style_31"/>
    <w:rPr>
      <w:rFonts w:ascii="Tahoma" w:hAnsi="Tahoma"/>
      <w:sz w:val="16"/>
    </w:rPr>
  </w:style>
  <w:style w:styleId="Style_32" w:type="paragraph">
    <w:name w:val="toc 8"/>
    <w:next w:val="Style_1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Знак Знак Знак Знак"/>
    <w:basedOn w:val="Style_1"/>
    <w:link w:val="Style_33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3_ch" w:type="character">
    <w:name w:val="Знак Знак Знак Знак"/>
    <w:basedOn w:val="Style_1_ch"/>
    <w:link w:val="Style_33"/>
    <w:rPr>
      <w:rFonts w:ascii="Tahoma" w:hAnsi="Tahoma"/>
      <w:sz w:val="20"/>
    </w:rPr>
  </w:style>
  <w:style w:styleId="Style_34" w:type="paragraph">
    <w:name w:val="toc 5"/>
    <w:next w:val="Style_1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1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1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styleId="Style_39" w:type="paragraph">
    <w:name w:val="ConsPlusNormal"/>
    <w:link w:val="Style_39_ch"/>
    <w:pPr>
      <w:widowControl w:val="0"/>
      <w:spacing w:after="0" w:before="0"/>
      <w:ind w:firstLine="720" w:left="0"/>
      <w:jc w:val="left"/>
    </w:pPr>
    <w:rPr>
      <w:rFonts w:ascii="Arial" w:hAnsi="Arial"/>
      <w:color w:val="000000"/>
      <w:sz w:val="24"/>
    </w:rPr>
  </w:style>
  <w:style w:styleId="Style_39_ch" w:type="character">
    <w:name w:val="ConsPlusNormal"/>
    <w:link w:val="Style_39"/>
    <w:rPr>
      <w:rFonts w:ascii="Arial" w:hAnsi="Arial"/>
      <w:color w:val="000000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2022-10-27T07:53:22Z</dcterms:modified>
</cp:coreProperties>
</file>