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</w:t>
      </w:r>
      <w:r w:rsidR="007A1F3B">
        <w:rPr>
          <w:rFonts w:ascii="Times New Roman" w:hAnsi="Times New Roman" w:cs="Times New Roman"/>
          <w:sz w:val="28"/>
          <w:szCs w:val="28"/>
        </w:rPr>
        <w:t>23.06.2022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922F4" w:rsidRPr="00D4684E">
        <w:rPr>
          <w:rFonts w:ascii="Times New Roman" w:hAnsi="Times New Roman" w:cs="Times New Roman"/>
          <w:sz w:val="28"/>
          <w:szCs w:val="28"/>
        </w:rPr>
        <w:t>№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7A1F3B">
        <w:rPr>
          <w:rFonts w:ascii="Times New Roman" w:hAnsi="Times New Roman" w:cs="Times New Roman"/>
          <w:sz w:val="28"/>
          <w:szCs w:val="28"/>
        </w:rPr>
        <w:t>116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«Об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имущества на 202</w:t>
      </w:r>
      <w:r w:rsidR="007A1F3B">
        <w:rPr>
          <w:rFonts w:ascii="Times New Roman" w:hAnsi="Times New Roman" w:cs="Times New Roman"/>
          <w:sz w:val="28"/>
          <w:szCs w:val="28"/>
        </w:rPr>
        <w:t>2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год и плановые 202</w:t>
      </w:r>
      <w:r w:rsidR="007A1F3B">
        <w:rPr>
          <w:rFonts w:ascii="Times New Roman" w:hAnsi="Times New Roman" w:cs="Times New Roman"/>
          <w:sz w:val="28"/>
          <w:szCs w:val="28"/>
        </w:rPr>
        <w:t>3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и 202</w:t>
      </w:r>
      <w:r w:rsidR="007A1F3B">
        <w:rPr>
          <w:rFonts w:ascii="Times New Roman" w:hAnsi="Times New Roman" w:cs="Times New Roman"/>
          <w:sz w:val="28"/>
          <w:szCs w:val="28"/>
        </w:rPr>
        <w:t>4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922F4" w:rsidRPr="00D4684E">
        <w:rPr>
          <w:rFonts w:ascii="Times New Roman" w:hAnsi="Times New Roman" w:cs="Times New Roman"/>
          <w:sz w:val="28"/>
          <w:szCs w:val="28"/>
        </w:rPr>
        <w:t>,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Цимлянского района от  </w:t>
      </w:r>
      <w:r w:rsidR="007A1F3B">
        <w:rPr>
          <w:rFonts w:ascii="Times New Roman" w:hAnsi="Times New Roman" w:cs="Times New Roman"/>
          <w:sz w:val="28"/>
          <w:szCs w:val="28"/>
        </w:rPr>
        <w:t>21.07.2022</w:t>
      </w:r>
      <w:r w:rsidR="00A922F4" w:rsidRPr="007765FF">
        <w:rPr>
          <w:rFonts w:ascii="Times New Roman" w:hAnsi="Times New Roman" w:cs="Times New Roman"/>
          <w:sz w:val="28"/>
          <w:szCs w:val="28"/>
        </w:rPr>
        <w:t xml:space="preserve"> № </w:t>
      </w:r>
      <w:r w:rsidR="007A1F3B">
        <w:rPr>
          <w:rFonts w:ascii="Times New Roman" w:hAnsi="Times New Roman" w:cs="Times New Roman"/>
          <w:sz w:val="28"/>
          <w:szCs w:val="28"/>
        </w:rPr>
        <w:t>647</w:t>
      </w:r>
      <w:r w:rsidR="00A922F4" w:rsidRPr="007765FF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7765FF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проведении аукциона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</w:t>
      </w:r>
      <w:r w:rsidR="003C318B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>Место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Место нахождения: 127006, г. Москва, ул. Долгоруковская,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DA" w:rsidRPr="00CE28DA" w:rsidRDefault="00A922F4" w:rsidP="00CE28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</w:t>
      </w:r>
      <w:r w:rsidRPr="00202FC9">
        <w:rPr>
          <w:rFonts w:ascii="Times New Roman" w:hAnsi="Times New Roman" w:cs="Times New Roman"/>
          <w:b/>
          <w:sz w:val="28"/>
          <w:szCs w:val="28"/>
        </w:rPr>
        <w:t>.</w:t>
      </w:r>
      <w:r w:rsidR="00202FC9" w:rsidRPr="00202FC9">
        <w:rPr>
          <w:rFonts w:ascii="Times New Roman" w:hAnsi="Times New Roman" w:cs="Times New Roman"/>
          <w:sz w:val="28"/>
          <w:szCs w:val="28"/>
        </w:rPr>
        <w:t> </w:t>
      </w:r>
      <w:r w:rsidR="00CE28DA" w:rsidRPr="00CE28DA">
        <w:rPr>
          <w:rFonts w:ascii="Times New Roman" w:hAnsi="Times New Roman" w:cs="Times New Roman"/>
          <w:sz w:val="28"/>
          <w:szCs w:val="28"/>
        </w:rPr>
        <w:t>Нежилое здание, расположенное по адресу: Ростовская область,</w:t>
      </w:r>
      <w:r w:rsidR="00CE28DA" w:rsidRPr="00CE28DA">
        <w:rPr>
          <w:rFonts w:ascii="Times New Roman" w:hAnsi="Times New Roman" w:cs="Times New Roman"/>
          <w:sz w:val="28"/>
          <w:szCs w:val="28"/>
        </w:rPr>
        <w:br/>
        <w:t>Цимлянский район, х. Паршиков, ул. Мира, д. 9, кадастровый номер</w:t>
      </w:r>
      <w:r w:rsidR="00CE28DA" w:rsidRPr="00CE28DA">
        <w:rPr>
          <w:rFonts w:ascii="Times New Roman" w:hAnsi="Times New Roman" w:cs="Times New Roman"/>
          <w:sz w:val="28"/>
          <w:szCs w:val="28"/>
        </w:rPr>
        <w:br/>
        <w:t>61:41:0050405:151, общая площадь 103,1 кв.м</w:t>
      </w:r>
      <w:r w:rsidR="00CE28DA">
        <w:rPr>
          <w:rFonts w:ascii="Times New Roman" w:hAnsi="Times New Roman" w:cs="Times New Roman"/>
          <w:sz w:val="28"/>
          <w:szCs w:val="28"/>
        </w:rPr>
        <w:t xml:space="preserve">, </w:t>
      </w:r>
      <w:r w:rsidR="00CE28DA" w:rsidRPr="00CE28DA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6529B7">
        <w:rPr>
          <w:rFonts w:ascii="Times New Roman" w:hAnsi="Times New Roman" w:cs="Times New Roman"/>
          <w:sz w:val="28"/>
          <w:szCs w:val="28"/>
        </w:rPr>
        <w:t>322 825</w:t>
      </w:r>
      <w:r w:rsidR="00AF2104" w:rsidRPr="00AF2104">
        <w:rPr>
          <w:rFonts w:ascii="Times New Roman" w:hAnsi="Times New Roman" w:cs="Times New Roman"/>
          <w:sz w:val="28"/>
          <w:szCs w:val="28"/>
        </w:rPr>
        <w:t>,00</w:t>
      </w:r>
      <w:r w:rsidR="00CE28DA" w:rsidRPr="00AF2104">
        <w:rPr>
          <w:rFonts w:ascii="Times New Roman" w:hAnsi="Times New Roman" w:cs="Times New Roman"/>
          <w:sz w:val="28"/>
          <w:szCs w:val="28"/>
        </w:rPr>
        <w:t xml:space="preserve"> (</w:t>
      </w:r>
      <w:r w:rsidR="006529B7">
        <w:rPr>
          <w:rFonts w:ascii="Times New Roman" w:hAnsi="Times New Roman" w:cs="Times New Roman"/>
          <w:sz w:val="28"/>
          <w:szCs w:val="28"/>
        </w:rPr>
        <w:t>триста двадцать две</w:t>
      </w:r>
      <w:r w:rsidR="00AF2104" w:rsidRPr="00AF210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529B7">
        <w:rPr>
          <w:rFonts w:ascii="Times New Roman" w:hAnsi="Times New Roman" w:cs="Times New Roman"/>
          <w:sz w:val="28"/>
          <w:szCs w:val="28"/>
        </w:rPr>
        <w:t>и восемьсот двадцать пять</w:t>
      </w:r>
      <w:r w:rsidR="00CE28DA" w:rsidRPr="00AF2104">
        <w:rPr>
          <w:rFonts w:ascii="Times New Roman" w:hAnsi="Times New Roman" w:cs="Times New Roman"/>
          <w:sz w:val="28"/>
          <w:szCs w:val="28"/>
        </w:rPr>
        <w:t>) р</w:t>
      </w:r>
      <w:r w:rsidR="00CE28DA" w:rsidRPr="00CE28DA">
        <w:rPr>
          <w:rFonts w:ascii="Times New Roman" w:hAnsi="Times New Roman" w:cs="Times New Roman"/>
          <w:sz w:val="28"/>
          <w:szCs w:val="28"/>
        </w:rPr>
        <w:t>ублей 00 копеек</w:t>
      </w:r>
      <w:r w:rsidR="006529B7">
        <w:rPr>
          <w:rFonts w:ascii="Times New Roman" w:hAnsi="Times New Roman" w:cs="Times New Roman"/>
          <w:sz w:val="28"/>
          <w:szCs w:val="28"/>
        </w:rPr>
        <w:t>.</w:t>
      </w:r>
      <w:r w:rsidR="006529B7" w:rsidRPr="006529B7">
        <w:rPr>
          <w:rFonts w:ascii="Times New Roman" w:hAnsi="Times New Roman" w:cs="Times New Roman"/>
          <w:sz w:val="28"/>
          <w:szCs w:val="28"/>
        </w:rPr>
        <w:t xml:space="preserve"> С учетом НДС (20%), руб. </w:t>
      </w:r>
    </w:p>
    <w:p w:rsidR="00CE28DA" w:rsidRDefault="00CE28DA" w:rsidP="00CE28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A">
        <w:rPr>
          <w:rFonts w:ascii="Times New Roman" w:hAnsi="Times New Roman" w:cs="Times New Roman"/>
          <w:sz w:val="28"/>
          <w:szCs w:val="28"/>
        </w:rPr>
        <w:t>Земельный участок, кадастровый номер 61:41:0050405:84, </w:t>
      </w:r>
      <w:r>
        <w:rPr>
          <w:rFonts w:ascii="Times New Roman" w:hAnsi="Times New Roman" w:cs="Times New Roman"/>
          <w:sz w:val="28"/>
          <w:szCs w:val="28"/>
        </w:rPr>
        <w:t>общей п</w:t>
      </w:r>
      <w:r w:rsidRPr="00CE28DA">
        <w:rPr>
          <w:rFonts w:ascii="Times New Roman" w:hAnsi="Times New Roman" w:cs="Times New Roman"/>
          <w:sz w:val="28"/>
          <w:szCs w:val="28"/>
        </w:rPr>
        <w:t>лощадью </w:t>
      </w:r>
    </w:p>
    <w:p w:rsidR="00CE28DA" w:rsidRPr="00CE28DA" w:rsidRDefault="00CE28DA" w:rsidP="00CE28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A">
        <w:rPr>
          <w:rFonts w:ascii="Times New Roman" w:hAnsi="Times New Roman" w:cs="Times New Roman"/>
          <w:sz w:val="28"/>
          <w:szCs w:val="28"/>
        </w:rPr>
        <w:t>460 </w:t>
      </w:r>
      <w:r>
        <w:rPr>
          <w:rFonts w:ascii="Times New Roman" w:hAnsi="Times New Roman" w:cs="Times New Roman"/>
          <w:sz w:val="28"/>
          <w:szCs w:val="28"/>
        </w:rPr>
        <w:t>кв.м, </w:t>
      </w:r>
      <w:r w:rsidRPr="00CE28DA">
        <w:rPr>
          <w:rFonts w:ascii="Times New Roman" w:hAnsi="Times New Roman" w:cs="Times New Roman"/>
          <w:sz w:val="28"/>
          <w:szCs w:val="28"/>
        </w:rPr>
        <w:t>стоимостью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2104" w:rsidRPr="00AF2104">
        <w:rPr>
          <w:rFonts w:ascii="Times New Roman" w:hAnsi="Times New Roman" w:cs="Times New Roman"/>
          <w:sz w:val="28"/>
          <w:szCs w:val="28"/>
        </w:rPr>
        <w:t>198 110,00</w:t>
      </w:r>
      <w:r w:rsidRPr="00AF2104">
        <w:rPr>
          <w:rFonts w:ascii="Times New Roman" w:hAnsi="Times New Roman" w:cs="Times New Roman"/>
          <w:sz w:val="28"/>
          <w:szCs w:val="28"/>
        </w:rPr>
        <w:t> (</w:t>
      </w:r>
      <w:r w:rsidR="006529B7">
        <w:rPr>
          <w:rFonts w:ascii="Times New Roman" w:hAnsi="Times New Roman" w:cs="Times New Roman"/>
          <w:sz w:val="28"/>
          <w:szCs w:val="28"/>
        </w:rPr>
        <w:t>сто девяносто восемь тысяч сто десять</w:t>
      </w:r>
      <w:r w:rsidRPr="00CE28DA">
        <w:rPr>
          <w:rFonts w:ascii="Times New Roman" w:hAnsi="Times New Roman" w:cs="Times New Roman"/>
          <w:sz w:val="28"/>
          <w:szCs w:val="28"/>
        </w:rPr>
        <w:t>) рублей 00 </w:t>
      </w:r>
      <w:r w:rsidR="006529B7">
        <w:rPr>
          <w:rFonts w:ascii="Times New Roman" w:hAnsi="Times New Roman" w:cs="Times New Roman"/>
          <w:sz w:val="28"/>
          <w:szCs w:val="28"/>
        </w:rPr>
        <w:t>копеек. Без учета НДС.</w:t>
      </w:r>
    </w:p>
    <w:p w:rsidR="00C60D04" w:rsidRPr="00AF2104" w:rsidRDefault="00C72DBE" w:rsidP="00CE28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452" w:rsidRPr="00AF2104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6529B7">
        <w:rPr>
          <w:rFonts w:ascii="Times New Roman" w:hAnsi="Times New Roman" w:cs="Times New Roman"/>
          <w:sz w:val="28"/>
          <w:szCs w:val="28"/>
        </w:rPr>
        <w:t>673 574</w:t>
      </w:r>
      <w:r w:rsidR="00AF2104">
        <w:rPr>
          <w:rFonts w:ascii="Times New Roman" w:hAnsi="Times New Roman" w:cs="Times New Roman"/>
          <w:sz w:val="28"/>
          <w:szCs w:val="28"/>
        </w:rPr>
        <w:t>,00</w:t>
      </w:r>
      <w:r w:rsidR="00E56452" w:rsidRPr="00AF2104">
        <w:rPr>
          <w:rFonts w:ascii="Times New Roman" w:hAnsi="Times New Roman" w:cs="Times New Roman"/>
          <w:sz w:val="28"/>
          <w:szCs w:val="28"/>
        </w:rPr>
        <w:t xml:space="preserve"> (</w:t>
      </w:r>
      <w:r w:rsidR="006529B7">
        <w:rPr>
          <w:rFonts w:ascii="Times New Roman" w:hAnsi="Times New Roman" w:cs="Times New Roman"/>
          <w:sz w:val="28"/>
          <w:szCs w:val="28"/>
        </w:rPr>
        <w:t>шестьсот семьдесят три тысячи пятьсот семьдесят четыре</w:t>
      </w:r>
      <w:r w:rsidR="00E56452" w:rsidRPr="00AF2104">
        <w:rPr>
          <w:rFonts w:ascii="Times New Roman" w:hAnsi="Times New Roman" w:cs="Times New Roman"/>
          <w:sz w:val="28"/>
          <w:szCs w:val="28"/>
        </w:rPr>
        <w:t>)</w:t>
      </w:r>
      <w:r w:rsidR="00AF210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05B7F" w:rsidRPr="00AF2104">
        <w:rPr>
          <w:rFonts w:ascii="Times New Roman" w:hAnsi="Times New Roman" w:cs="Times New Roman"/>
          <w:sz w:val="28"/>
          <w:szCs w:val="28"/>
        </w:rPr>
        <w:t xml:space="preserve"> 00 копеек.</w:t>
      </w:r>
      <w:r w:rsidR="00C60D04" w:rsidRPr="00AF2104">
        <w:rPr>
          <w:rFonts w:ascii="Times New Roman" w:hAnsi="Times New Roman" w:cs="Times New Roman"/>
          <w:sz w:val="28"/>
          <w:szCs w:val="28"/>
        </w:rPr>
        <w:t xml:space="preserve"> </w:t>
      </w:r>
      <w:r w:rsidR="006529B7">
        <w:rPr>
          <w:rFonts w:ascii="Times New Roman" w:hAnsi="Times New Roman" w:cs="Times New Roman"/>
          <w:sz w:val="28"/>
          <w:szCs w:val="28"/>
        </w:rPr>
        <w:t>С учетом</w:t>
      </w:r>
      <w:r w:rsidR="00C60D04" w:rsidRPr="00AF2104">
        <w:rPr>
          <w:rFonts w:ascii="Times New Roman" w:hAnsi="Times New Roman" w:cs="Times New Roman"/>
          <w:sz w:val="28"/>
          <w:szCs w:val="28"/>
        </w:rPr>
        <w:t xml:space="preserve"> НДС</w:t>
      </w:r>
      <w:r w:rsidR="006529B7">
        <w:rPr>
          <w:rFonts w:ascii="Times New Roman" w:hAnsi="Times New Roman" w:cs="Times New Roman"/>
          <w:sz w:val="28"/>
          <w:szCs w:val="28"/>
        </w:rPr>
        <w:t xml:space="preserve"> (20%), руб</w:t>
      </w:r>
      <w:r w:rsidR="00C60D04" w:rsidRPr="00AF2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2F4" w:rsidRPr="00285095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lastRenderedPageBreak/>
        <w:t>Шаг аукциона -</w:t>
      </w:r>
      <w:r w:rsidR="00285095">
        <w:rPr>
          <w:rFonts w:ascii="Times New Roman" w:hAnsi="Times New Roman" w:cs="Times New Roman"/>
          <w:sz w:val="28"/>
          <w:szCs w:val="28"/>
        </w:rPr>
        <w:t xml:space="preserve"> </w:t>
      </w:r>
      <w:r w:rsidR="006529B7" w:rsidRPr="001720CA">
        <w:rPr>
          <w:rFonts w:ascii="Times New Roman" w:hAnsi="Times New Roman" w:cs="Times New Roman"/>
          <w:sz w:val="28"/>
          <w:szCs w:val="28"/>
        </w:rPr>
        <w:t>33 678,70</w:t>
      </w:r>
      <w:r w:rsidR="00AF446F" w:rsidRPr="001720CA">
        <w:rPr>
          <w:rFonts w:ascii="Times New Roman" w:hAnsi="Times New Roman" w:cs="Times New Roman"/>
          <w:sz w:val="28"/>
          <w:szCs w:val="28"/>
        </w:rPr>
        <w:t xml:space="preserve"> </w:t>
      </w:r>
      <w:r w:rsidRPr="001720CA">
        <w:rPr>
          <w:rFonts w:ascii="Times New Roman" w:hAnsi="Times New Roman" w:cs="Times New Roman"/>
          <w:sz w:val="28"/>
          <w:szCs w:val="28"/>
        </w:rPr>
        <w:t>(</w:t>
      </w:r>
      <w:r w:rsidR="001720CA" w:rsidRPr="001720CA">
        <w:rPr>
          <w:rFonts w:ascii="Times New Roman" w:hAnsi="Times New Roman" w:cs="Times New Roman"/>
          <w:sz w:val="28"/>
          <w:szCs w:val="28"/>
        </w:rPr>
        <w:t>тридцать</w:t>
      </w:r>
      <w:r w:rsidR="001720CA">
        <w:rPr>
          <w:rFonts w:ascii="Times New Roman" w:hAnsi="Times New Roman" w:cs="Times New Roman"/>
          <w:sz w:val="28"/>
          <w:szCs w:val="28"/>
        </w:rPr>
        <w:t xml:space="preserve"> три тысячи шестьсот семьдесят восемь</w:t>
      </w:r>
      <w:r w:rsidRPr="00285095">
        <w:rPr>
          <w:rFonts w:ascii="Times New Roman" w:hAnsi="Times New Roman" w:cs="Times New Roman"/>
          <w:sz w:val="28"/>
          <w:szCs w:val="28"/>
        </w:rPr>
        <w:t>) рубл</w:t>
      </w:r>
      <w:r w:rsidR="001720CA">
        <w:rPr>
          <w:rFonts w:ascii="Times New Roman" w:hAnsi="Times New Roman" w:cs="Times New Roman"/>
          <w:sz w:val="28"/>
          <w:szCs w:val="28"/>
        </w:rPr>
        <w:t>ей</w:t>
      </w:r>
      <w:r w:rsidRPr="00285095">
        <w:rPr>
          <w:rFonts w:ascii="Times New Roman" w:hAnsi="Times New Roman" w:cs="Times New Roman"/>
          <w:sz w:val="28"/>
          <w:szCs w:val="28"/>
        </w:rPr>
        <w:t xml:space="preserve"> </w:t>
      </w:r>
      <w:r w:rsidR="001720CA">
        <w:rPr>
          <w:rFonts w:ascii="Times New Roman" w:hAnsi="Times New Roman" w:cs="Times New Roman"/>
          <w:sz w:val="28"/>
          <w:szCs w:val="28"/>
        </w:rPr>
        <w:t>7</w:t>
      </w:r>
      <w:r w:rsidR="00285095">
        <w:rPr>
          <w:rFonts w:ascii="Times New Roman" w:hAnsi="Times New Roman" w:cs="Times New Roman"/>
          <w:sz w:val="28"/>
          <w:szCs w:val="28"/>
        </w:rPr>
        <w:t>0</w:t>
      </w:r>
      <w:r w:rsidRPr="00285095">
        <w:rPr>
          <w:rFonts w:ascii="Times New Roman" w:hAnsi="Times New Roman" w:cs="Times New Roman"/>
          <w:sz w:val="28"/>
          <w:szCs w:val="28"/>
        </w:rPr>
        <w:t xml:space="preserve"> копеек ,что составляет 5% от начальной стоимости.</w:t>
      </w:r>
      <w:r w:rsidR="001720CA" w:rsidRPr="001720CA">
        <w:rPr>
          <w:rFonts w:ascii="Times New Roman" w:hAnsi="Times New Roman" w:cs="Times New Roman"/>
          <w:sz w:val="28"/>
          <w:szCs w:val="28"/>
        </w:rPr>
        <w:t xml:space="preserve"> С учетом НДС (20%), </w:t>
      </w:r>
      <w:proofErr w:type="spellStart"/>
      <w:r w:rsidR="001720CA" w:rsidRPr="001720C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922F4" w:rsidRPr="00CA11DC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285095">
        <w:rPr>
          <w:rFonts w:ascii="Times New Roman" w:hAnsi="Times New Roman" w:cs="Times New Roman"/>
          <w:sz w:val="28"/>
          <w:szCs w:val="28"/>
        </w:rPr>
        <w:t>Размер задатка -</w:t>
      </w:r>
      <w:r w:rsidR="00285095" w:rsidRPr="00285095">
        <w:rPr>
          <w:rFonts w:ascii="Times New Roman" w:hAnsi="Times New Roman" w:cs="Times New Roman"/>
          <w:sz w:val="28"/>
          <w:szCs w:val="28"/>
        </w:rPr>
        <w:t xml:space="preserve"> </w:t>
      </w:r>
      <w:r w:rsidR="001720CA" w:rsidRPr="001720CA">
        <w:rPr>
          <w:rFonts w:ascii="Times New Roman" w:hAnsi="Times New Roman" w:cs="Times New Roman"/>
          <w:sz w:val="28"/>
          <w:szCs w:val="28"/>
        </w:rPr>
        <w:t>134 714,80</w:t>
      </w:r>
      <w:r w:rsidR="002824E1" w:rsidRPr="001720CA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1720CA">
        <w:rPr>
          <w:rFonts w:ascii="Times New Roman" w:hAnsi="Times New Roman" w:cs="Times New Roman"/>
          <w:sz w:val="28"/>
          <w:szCs w:val="28"/>
        </w:rPr>
        <w:t>(</w:t>
      </w:r>
      <w:r w:rsidR="001720CA">
        <w:rPr>
          <w:rFonts w:ascii="Times New Roman" w:hAnsi="Times New Roman" w:cs="Times New Roman"/>
          <w:sz w:val="28"/>
          <w:szCs w:val="28"/>
        </w:rPr>
        <w:t xml:space="preserve">сто тридцать четыре тысячи семьсот </w:t>
      </w:r>
      <w:r w:rsidR="001720CA" w:rsidRPr="001720CA">
        <w:rPr>
          <w:rFonts w:ascii="Times New Roman" w:hAnsi="Times New Roman" w:cs="Times New Roman"/>
          <w:sz w:val="28"/>
          <w:szCs w:val="28"/>
        </w:rPr>
        <w:t>четырнадцать</w:t>
      </w:r>
      <w:r w:rsidR="00A922F4" w:rsidRPr="001720CA">
        <w:rPr>
          <w:rFonts w:ascii="Times New Roman" w:hAnsi="Times New Roman" w:cs="Times New Roman"/>
          <w:sz w:val="28"/>
          <w:szCs w:val="28"/>
        </w:rPr>
        <w:t>) рубл</w:t>
      </w:r>
      <w:r w:rsidR="001720CA" w:rsidRPr="001720CA">
        <w:rPr>
          <w:rFonts w:ascii="Times New Roman" w:hAnsi="Times New Roman" w:cs="Times New Roman"/>
          <w:sz w:val="28"/>
          <w:szCs w:val="28"/>
        </w:rPr>
        <w:t>ей</w:t>
      </w:r>
      <w:r w:rsidR="00A922F4" w:rsidRPr="001720CA">
        <w:rPr>
          <w:rFonts w:ascii="Times New Roman" w:hAnsi="Times New Roman" w:cs="Times New Roman"/>
          <w:sz w:val="28"/>
          <w:szCs w:val="28"/>
        </w:rPr>
        <w:t xml:space="preserve"> </w:t>
      </w:r>
      <w:r w:rsidR="00285095" w:rsidRPr="001720CA">
        <w:rPr>
          <w:rFonts w:ascii="Times New Roman" w:hAnsi="Times New Roman" w:cs="Times New Roman"/>
          <w:sz w:val="28"/>
          <w:szCs w:val="28"/>
        </w:rPr>
        <w:t>8</w:t>
      </w:r>
      <w:r w:rsidR="00A922F4" w:rsidRPr="001720CA">
        <w:rPr>
          <w:rFonts w:ascii="Times New Roman" w:hAnsi="Times New Roman" w:cs="Times New Roman"/>
          <w:sz w:val="28"/>
          <w:szCs w:val="28"/>
        </w:rPr>
        <w:t>0</w:t>
      </w:r>
      <w:r w:rsidR="00A922F4" w:rsidRPr="00285095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CA11DC">
        <w:rPr>
          <w:rFonts w:ascii="Times New Roman" w:hAnsi="Times New Roman" w:cs="Times New Roman"/>
          <w:sz w:val="28"/>
          <w:szCs w:val="28"/>
        </w:rPr>
        <w:t>копеек, что составляет 20 % от начальной стоимости.</w:t>
      </w:r>
      <w:r w:rsidR="001720CA" w:rsidRPr="001720CA">
        <w:rPr>
          <w:rFonts w:ascii="Times New Roman" w:hAnsi="Times New Roman" w:cs="Times New Roman"/>
          <w:sz w:val="28"/>
          <w:szCs w:val="28"/>
        </w:rPr>
        <w:t xml:space="preserve"> С учетом НДС (20%), </w:t>
      </w:r>
      <w:proofErr w:type="spellStart"/>
      <w:r w:rsidR="001720CA" w:rsidRPr="001720C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55A01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CA11DC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CA11DC">
        <w:rPr>
          <w:rFonts w:ascii="Times New Roman" w:hAnsi="Times New Roman" w:cs="Times New Roman"/>
          <w:sz w:val="28"/>
          <w:szCs w:val="28"/>
        </w:rPr>
        <w:t xml:space="preserve">12.08.2022 </w:t>
      </w:r>
      <w:r w:rsidRPr="00A922F4">
        <w:rPr>
          <w:rFonts w:ascii="Times New Roman" w:hAnsi="Times New Roman" w:cs="Times New Roman"/>
          <w:sz w:val="28"/>
          <w:szCs w:val="28"/>
        </w:rPr>
        <w:t>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CA11DC">
        <w:rPr>
          <w:rFonts w:ascii="Times New Roman" w:hAnsi="Times New Roman" w:cs="Times New Roman"/>
          <w:sz w:val="28"/>
          <w:szCs w:val="28"/>
        </w:rPr>
        <w:t>1</w:t>
      </w:r>
      <w:r w:rsidR="00321450">
        <w:rPr>
          <w:rFonts w:ascii="Times New Roman" w:hAnsi="Times New Roman" w:cs="Times New Roman"/>
          <w:sz w:val="28"/>
          <w:szCs w:val="28"/>
        </w:rPr>
        <w:t>2</w:t>
      </w:r>
      <w:r w:rsidR="00CA11DC">
        <w:rPr>
          <w:rFonts w:ascii="Times New Roman" w:hAnsi="Times New Roman" w:cs="Times New Roman"/>
          <w:sz w:val="28"/>
          <w:szCs w:val="28"/>
        </w:rPr>
        <w:t>.09.2022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CA11DC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321450">
        <w:rPr>
          <w:rFonts w:ascii="Times New Roman" w:hAnsi="Times New Roman" w:cs="Times New Roman"/>
          <w:sz w:val="28"/>
          <w:szCs w:val="28"/>
        </w:rPr>
        <w:t>14</w:t>
      </w:r>
      <w:r w:rsidR="00E90D36" w:rsidRPr="00CA11DC">
        <w:rPr>
          <w:rFonts w:ascii="Times New Roman" w:hAnsi="Times New Roman" w:cs="Times New Roman"/>
          <w:sz w:val="28"/>
          <w:szCs w:val="28"/>
        </w:rPr>
        <w:t>.0</w:t>
      </w:r>
      <w:r w:rsidR="00CA11DC" w:rsidRPr="00CA11DC">
        <w:rPr>
          <w:rFonts w:ascii="Times New Roman" w:hAnsi="Times New Roman" w:cs="Times New Roman"/>
          <w:sz w:val="28"/>
          <w:szCs w:val="28"/>
        </w:rPr>
        <w:t>9</w:t>
      </w:r>
      <w:r w:rsidR="00E90D36" w:rsidRPr="00CA11DC">
        <w:rPr>
          <w:rFonts w:ascii="Times New Roman" w:hAnsi="Times New Roman" w:cs="Times New Roman"/>
          <w:sz w:val="28"/>
          <w:szCs w:val="28"/>
        </w:rPr>
        <w:t>.</w:t>
      </w:r>
      <w:r w:rsidRPr="00CA11DC">
        <w:rPr>
          <w:rFonts w:ascii="Times New Roman" w:hAnsi="Times New Roman" w:cs="Times New Roman"/>
          <w:sz w:val="28"/>
          <w:szCs w:val="28"/>
        </w:rPr>
        <w:t>202</w:t>
      </w:r>
      <w:r w:rsidR="0070154A" w:rsidRPr="00CA11DC">
        <w:rPr>
          <w:rFonts w:ascii="Times New Roman" w:hAnsi="Times New Roman" w:cs="Times New Roman"/>
          <w:sz w:val="28"/>
          <w:szCs w:val="28"/>
        </w:rPr>
        <w:t>2</w:t>
      </w:r>
      <w:r w:rsidRPr="00CA11DC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DC">
        <w:rPr>
          <w:rFonts w:ascii="Times New Roman" w:hAnsi="Times New Roman" w:cs="Times New Roman"/>
          <w:sz w:val="28"/>
          <w:szCs w:val="28"/>
        </w:rPr>
        <w:t xml:space="preserve">5) </w:t>
      </w:r>
      <w:r w:rsidR="006E54D0" w:rsidRPr="00CA11DC">
        <w:rPr>
          <w:rFonts w:ascii="Times New Roman" w:hAnsi="Times New Roman" w:cs="Times New Roman"/>
          <w:sz w:val="28"/>
          <w:szCs w:val="28"/>
        </w:rPr>
        <w:t>Дата, время проведения Аукциона</w:t>
      </w:r>
      <w:r w:rsidRPr="00CA11DC">
        <w:rPr>
          <w:rFonts w:ascii="Times New Roman" w:hAnsi="Times New Roman" w:cs="Times New Roman"/>
          <w:sz w:val="28"/>
          <w:szCs w:val="28"/>
        </w:rPr>
        <w:t xml:space="preserve">: </w:t>
      </w:r>
      <w:r w:rsidR="00F37195" w:rsidRPr="00CA11DC">
        <w:rPr>
          <w:rFonts w:ascii="Times New Roman" w:hAnsi="Times New Roman" w:cs="Times New Roman"/>
          <w:sz w:val="28"/>
          <w:szCs w:val="28"/>
        </w:rPr>
        <w:t>1</w:t>
      </w:r>
      <w:r w:rsidR="00321450">
        <w:rPr>
          <w:rFonts w:ascii="Times New Roman" w:hAnsi="Times New Roman" w:cs="Times New Roman"/>
          <w:sz w:val="28"/>
          <w:szCs w:val="28"/>
        </w:rPr>
        <w:t>5</w:t>
      </w:r>
      <w:r w:rsidR="006E54D0" w:rsidRPr="00CA11DC">
        <w:rPr>
          <w:rFonts w:ascii="Times New Roman" w:hAnsi="Times New Roman" w:cs="Times New Roman"/>
          <w:sz w:val="28"/>
          <w:szCs w:val="28"/>
        </w:rPr>
        <w:t>.</w:t>
      </w:r>
      <w:r w:rsidR="00F37195" w:rsidRPr="00CA11DC">
        <w:rPr>
          <w:rFonts w:ascii="Times New Roman" w:hAnsi="Times New Roman" w:cs="Times New Roman"/>
          <w:sz w:val="28"/>
          <w:szCs w:val="28"/>
        </w:rPr>
        <w:t>0</w:t>
      </w:r>
      <w:r w:rsidR="00CA11DC" w:rsidRPr="00CA11DC">
        <w:rPr>
          <w:rFonts w:ascii="Times New Roman" w:hAnsi="Times New Roman" w:cs="Times New Roman"/>
          <w:sz w:val="28"/>
          <w:szCs w:val="28"/>
        </w:rPr>
        <w:t>9</w:t>
      </w:r>
      <w:r w:rsidR="00F37195" w:rsidRPr="00CA11DC">
        <w:rPr>
          <w:rFonts w:ascii="Times New Roman" w:hAnsi="Times New Roman" w:cs="Times New Roman"/>
          <w:sz w:val="28"/>
          <w:szCs w:val="28"/>
        </w:rPr>
        <w:t>.</w:t>
      </w:r>
      <w:r w:rsidRPr="00CA11DC">
        <w:rPr>
          <w:rFonts w:ascii="Times New Roman" w:hAnsi="Times New Roman" w:cs="Times New Roman"/>
          <w:sz w:val="28"/>
          <w:szCs w:val="28"/>
        </w:rPr>
        <w:t>202</w:t>
      </w:r>
      <w:r w:rsidR="0070154A" w:rsidRPr="00CA11DC">
        <w:rPr>
          <w:rFonts w:ascii="Times New Roman" w:hAnsi="Times New Roman" w:cs="Times New Roman"/>
          <w:sz w:val="28"/>
          <w:szCs w:val="28"/>
        </w:rPr>
        <w:t>2</w:t>
      </w:r>
      <w:r w:rsidRPr="00CA11DC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6) Срок подведения итогов Аукциона : электронная площадка www.rts-tender.ru.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="0070154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gis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torgi.ru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www.rts-tender.ru.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230EAB">
        <w:rPr>
          <w:rFonts w:ascii="Times New Roman" w:hAnsi="Times New Roman" w:cs="Times New Roman"/>
          <w:bCs/>
          <w:sz w:val="28"/>
          <w:szCs w:val="28"/>
          <w:lang w:eastAsia="en-US"/>
        </w:rPr>
        <w:t>12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230EAB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230EAB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FB4C74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230EAB">
        <w:rPr>
          <w:rFonts w:ascii="Times New Roman" w:hAnsi="Times New Roman" w:cs="Times New Roman"/>
          <w:bCs/>
          <w:sz w:val="28"/>
          <w:szCs w:val="28"/>
          <w:lang w:eastAsia="en-US"/>
        </w:rPr>
        <w:t>.09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0F439F">
        <w:rPr>
          <w:color w:val="000000" w:themeColor="text1"/>
          <w:sz w:val="28"/>
          <w:szCs w:val="28"/>
        </w:rPr>
        <w:t>6137002930</w:t>
      </w:r>
      <w:r w:rsidRPr="000F439F">
        <w:rPr>
          <w:color w:val="000000" w:themeColor="text1"/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r w:rsidRPr="00356B54">
        <w:rPr>
          <w:sz w:val="28"/>
          <w:szCs w:val="28"/>
        </w:rPr>
        <w:t xml:space="preserve">р/с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D803CE" w:rsidRPr="00D803CE" w:rsidRDefault="00356B54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(</w:t>
      </w:r>
      <w:r w:rsidR="00D803CE" w:rsidRPr="00D803CE">
        <w:rPr>
          <w:sz w:val="28"/>
          <w:szCs w:val="28"/>
        </w:rPr>
        <w:t>КБК</w:t>
      </w:r>
      <w:r w:rsidRPr="00D803CE">
        <w:rPr>
          <w:sz w:val="28"/>
          <w:szCs w:val="28"/>
        </w:rPr>
        <w:t xml:space="preserve"> 90211406025050000430</w:t>
      </w:r>
      <w:r w:rsidR="00D803CE" w:rsidRPr="00D803CE">
        <w:rPr>
          <w:sz w:val="28"/>
          <w:szCs w:val="28"/>
        </w:rPr>
        <w:t xml:space="preserve"> земельный участок</w:t>
      </w:r>
      <w:r w:rsidRPr="00D803CE">
        <w:rPr>
          <w:sz w:val="28"/>
          <w:szCs w:val="28"/>
        </w:rPr>
        <w:t>)</w:t>
      </w:r>
      <w:r w:rsidR="00D803CE" w:rsidRPr="00D803CE">
        <w:rPr>
          <w:sz w:val="28"/>
          <w:szCs w:val="28"/>
        </w:rPr>
        <w:t>,</w:t>
      </w:r>
      <w:r w:rsidRPr="00D803CE">
        <w:rPr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90211402053050000410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Pr="0038602B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Объекта(ов)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Объекта(ов)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Объекта(ов)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Объекта(ов)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734DE6" w:rsidRPr="00DA6CCB" w:rsidRDefault="00734DE6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lastRenderedPageBreak/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F718D3" w:rsidRDefault="00F718D3" w:rsidP="00F2215C">
      <w:pPr>
        <w:pStyle w:val="ab"/>
        <w:rPr>
          <w:sz w:val="28"/>
          <w:szCs w:val="28"/>
        </w:rPr>
      </w:pPr>
    </w:p>
    <w:p w:rsidR="009717CC" w:rsidRDefault="009717CC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734DE6" w:rsidRDefault="00734DE6" w:rsidP="00F2215C">
      <w:pPr>
        <w:pStyle w:val="ab"/>
        <w:rPr>
          <w:sz w:val="28"/>
          <w:szCs w:val="28"/>
        </w:rPr>
      </w:pPr>
    </w:p>
    <w:p w:rsidR="0054664F" w:rsidRPr="0054664F" w:rsidRDefault="00F718D3" w:rsidP="0054664F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215C" w:rsidRPr="00F2215C">
        <w:rPr>
          <w:sz w:val="28"/>
          <w:szCs w:val="28"/>
        </w:rPr>
        <w:t xml:space="preserve">. </w:t>
      </w:r>
      <w:r w:rsidR="0054664F" w:rsidRPr="0054664F">
        <w:rPr>
          <w:sz w:val="28"/>
          <w:szCs w:val="28"/>
        </w:rPr>
        <w:t xml:space="preserve">Проект договора купли-продажи здания с земельным участком </w:t>
      </w:r>
    </w:p>
    <w:p w:rsidR="0054664F" w:rsidRPr="0054664F" w:rsidRDefault="0054664F" w:rsidP="0054664F">
      <w:pPr>
        <w:pStyle w:val="ab"/>
        <w:jc w:val="center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Договор № __</w:t>
      </w:r>
    </w:p>
    <w:p w:rsidR="0054664F" w:rsidRPr="0054664F" w:rsidRDefault="0054664F" w:rsidP="0054664F">
      <w:pPr>
        <w:pStyle w:val="ab"/>
        <w:jc w:val="center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купли-продажи</w:t>
      </w:r>
    </w:p>
    <w:p w:rsidR="0054664F" w:rsidRPr="0054664F" w:rsidRDefault="0054664F" w:rsidP="0054664F">
      <w:pPr>
        <w:pStyle w:val="ab"/>
        <w:rPr>
          <w:b/>
          <w:sz w:val="28"/>
          <w:szCs w:val="28"/>
        </w:rPr>
      </w:pPr>
    </w:p>
    <w:p w:rsidR="0054664F" w:rsidRPr="0054664F" w:rsidRDefault="0054664F" w:rsidP="0054664F">
      <w:pPr>
        <w:pStyle w:val="ab"/>
        <w:rPr>
          <w:sz w:val="28"/>
          <w:szCs w:val="28"/>
        </w:rPr>
      </w:pPr>
      <w:r w:rsidRPr="0054664F">
        <w:rPr>
          <w:sz w:val="28"/>
          <w:szCs w:val="28"/>
        </w:rPr>
        <w:t>«  » ________ 202</w:t>
      </w:r>
      <w:r>
        <w:rPr>
          <w:sz w:val="28"/>
          <w:szCs w:val="28"/>
        </w:rPr>
        <w:t>2</w:t>
      </w:r>
      <w:r w:rsidRPr="0054664F">
        <w:rPr>
          <w:sz w:val="28"/>
          <w:szCs w:val="28"/>
        </w:rPr>
        <w:t xml:space="preserve">                                                                                     г. Цимлянск</w:t>
      </w:r>
    </w:p>
    <w:p w:rsidR="0054664F" w:rsidRPr="0054664F" w:rsidRDefault="0054664F" w:rsidP="0054664F">
      <w:pPr>
        <w:pStyle w:val="ab"/>
        <w:rPr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54664F">
        <w:rPr>
          <w:bCs/>
          <w:sz w:val="28"/>
          <w:szCs w:val="28"/>
        </w:rPr>
        <w:t>________,</w:t>
      </w:r>
      <w:r w:rsidRPr="0054664F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1. Предмет Договора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1.1. Продавец продает, а Покупатель приобретает _________________. 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1.2. Имущество продано: за ___________________.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_______.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54664F">
        <w:rPr>
          <w:sz w:val="28"/>
          <w:szCs w:val="28"/>
        </w:rPr>
        <w:t>);</w:t>
      </w:r>
    </w:p>
    <w:p w:rsidR="0054664F" w:rsidRPr="0054664F" w:rsidRDefault="0054664F" w:rsidP="0054664F">
      <w:pPr>
        <w:pStyle w:val="ab"/>
        <w:jc w:val="both"/>
        <w:rPr>
          <w:b/>
          <w:bCs/>
          <w:sz w:val="28"/>
          <w:szCs w:val="28"/>
        </w:rPr>
      </w:pPr>
      <w:r w:rsidRPr="0054664F">
        <w:rPr>
          <w:sz w:val="28"/>
          <w:szCs w:val="28"/>
        </w:rPr>
        <w:t>Р/</w:t>
      </w:r>
      <w:proofErr w:type="spellStart"/>
      <w:r w:rsidRPr="0054664F">
        <w:rPr>
          <w:sz w:val="28"/>
          <w:szCs w:val="28"/>
        </w:rPr>
        <w:t>сч</w:t>
      </w:r>
      <w:proofErr w:type="spellEnd"/>
      <w:r w:rsidRPr="0054664F">
        <w:rPr>
          <w:sz w:val="28"/>
          <w:szCs w:val="28"/>
        </w:rPr>
        <w:t xml:space="preserve"> получателя: </w:t>
      </w:r>
      <w:r w:rsidRPr="0054664F">
        <w:rPr>
          <w:b/>
          <w:bCs/>
          <w:sz w:val="28"/>
          <w:szCs w:val="28"/>
        </w:rPr>
        <w:t>03100643000000015800;</w:t>
      </w:r>
    </w:p>
    <w:p w:rsidR="0054664F" w:rsidRPr="0054664F" w:rsidRDefault="0054664F" w:rsidP="0054664F">
      <w:pPr>
        <w:pStyle w:val="ab"/>
        <w:jc w:val="both"/>
        <w:rPr>
          <w:b/>
          <w:bCs/>
          <w:sz w:val="28"/>
          <w:szCs w:val="28"/>
        </w:rPr>
      </w:pPr>
      <w:r w:rsidRPr="0054664F">
        <w:rPr>
          <w:sz w:val="28"/>
          <w:szCs w:val="28"/>
        </w:rPr>
        <w:t>Банк получателя:</w:t>
      </w:r>
      <w:r w:rsidRPr="0054664F">
        <w:rPr>
          <w:b/>
          <w:bCs/>
          <w:sz w:val="28"/>
          <w:szCs w:val="28"/>
        </w:rPr>
        <w:t xml:space="preserve"> ОТДЕЛЕНИЕ РОСТОВ_НА_ДОНУ Банк России//УФК по Ростовской области, г. Ростов-на-Дону;</w:t>
      </w:r>
    </w:p>
    <w:p w:rsidR="0054664F" w:rsidRPr="0054664F" w:rsidRDefault="0054664F" w:rsidP="0054664F">
      <w:pPr>
        <w:pStyle w:val="ab"/>
        <w:jc w:val="both"/>
        <w:rPr>
          <w:b/>
          <w:bCs/>
          <w:sz w:val="28"/>
          <w:szCs w:val="28"/>
        </w:rPr>
      </w:pPr>
      <w:r w:rsidRPr="0054664F">
        <w:rPr>
          <w:sz w:val="28"/>
          <w:szCs w:val="28"/>
        </w:rPr>
        <w:t xml:space="preserve">БИК получателя: </w:t>
      </w:r>
      <w:r w:rsidRPr="0054664F">
        <w:rPr>
          <w:b/>
          <w:bCs/>
          <w:sz w:val="28"/>
          <w:szCs w:val="28"/>
        </w:rPr>
        <w:t>016015102</w:t>
      </w:r>
    </w:p>
    <w:p w:rsidR="0054664F" w:rsidRPr="0054664F" w:rsidRDefault="0054664F" w:rsidP="0054664F">
      <w:pPr>
        <w:pStyle w:val="ab"/>
        <w:jc w:val="both"/>
        <w:rPr>
          <w:b/>
          <w:bCs/>
          <w:sz w:val="28"/>
          <w:szCs w:val="28"/>
        </w:rPr>
      </w:pPr>
      <w:r w:rsidRPr="0054664F">
        <w:rPr>
          <w:sz w:val="28"/>
          <w:szCs w:val="28"/>
        </w:rPr>
        <w:t xml:space="preserve">ИНН /КПП получателя: </w:t>
      </w:r>
      <w:r w:rsidRPr="0054664F">
        <w:rPr>
          <w:b/>
          <w:bCs/>
          <w:sz w:val="28"/>
          <w:szCs w:val="28"/>
        </w:rPr>
        <w:t>6137002930/613701001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ОКТМО: </w:t>
      </w:r>
      <w:r w:rsidRPr="0054664F">
        <w:rPr>
          <w:b/>
          <w:bCs/>
          <w:sz w:val="28"/>
          <w:szCs w:val="28"/>
        </w:rPr>
        <w:t xml:space="preserve">60657000, </w:t>
      </w:r>
      <w:r w:rsidRPr="0054664F">
        <w:rPr>
          <w:sz w:val="28"/>
          <w:szCs w:val="28"/>
        </w:rPr>
        <w:t xml:space="preserve">корсчета </w:t>
      </w:r>
      <w:r w:rsidRPr="0054664F">
        <w:rPr>
          <w:b/>
          <w:sz w:val="28"/>
          <w:szCs w:val="28"/>
        </w:rPr>
        <w:t>40102810845370000050</w:t>
      </w:r>
      <w:r w:rsidRPr="0054664F">
        <w:rPr>
          <w:sz w:val="28"/>
          <w:szCs w:val="28"/>
        </w:rPr>
        <w:t>,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sz w:val="28"/>
          <w:szCs w:val="28"/>
        </w:rPr>
        <w:t xml:space="preserve">Код бюджетной классификации для движимого и недвижимого имущества -  </w:t>
      </w:r>
      <w:r w:rsidRPr="0054664F">
        <w:rPr>
          <w:b/>
          <w:sz w:val="28"/>
          <w:szCs w:val="28"/>
        </w:rPr>
        <w:t>902 1 14 02053 05 0000 410.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sz w:val="28"/>
          <w:szCs w:val="28"/>
        </w:rPr>
        <w:t xml:space="preserve">Код бюджетной классификации для продажи земельного участка – </w:t>
      </w:r>
      <w:r w:rsidRPr="0054664F">
        <w:rPr>
          <w:b/>
          <w:sz w:val="28"/>
          <w:szCs w:val="28"/>
        </w:rPr>
        <w:t>90211406025050000430.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2. Права и обязанности сторон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2.1. Продавец обязуется: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lastRenderedPageBreak/>
        <w:t>2.2. Продавец оставляет за собой право расторгнуть сделку при нарушении со Стороны Покупателя условий договора.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3. Ответственность сторон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4. Гарантии Продавца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54664F" w:rsidRPr="0054664F" w:rsidRDefault="0054664F" w:rsidP="0054664F">
      <w:pPr>
        <w:pStyle w:val="ab"/>
        <w:jc w:val="both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5. Прочие положения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54664F" w:rsidRPr="0054664F" w:rsidTr="000F4DE5">
        <w:trPr>
          <w:trHeight w:val="90"/>
        </w:trPr>
        <w:tc>
          <w:tcPr>
            <w:tcW w:w="4680" w:type="dxa"/>
          </w:tcPr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Продавец:</w:t>
            </w: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54664F" w:rsidRPr="0054664F" w:rsidRDefault="0054664F" w:rsidP="0054664F">
            <w:pPr>
              <w:pStyle w:val="ab"/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347320, Ростовская область,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4664F">
              <w:rPr>
                <w:sz w:val="28"/>
                <w:szCs w:val="28"/>
              </w:rPr>
              <w:t xml:space="preserve">г. Цимлянск, ул. Ленина, 24 </w:t>
            </w:r>
          </w:p>
          <w:p w:rsidR="0054664F" w:rsidRPr="0054664F" w:rsidRDefault="0054664F" w:rsidP="0054664F">
            <w:pPr>
              <w:pStyle w:val="ab"/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тел. 886391 5-11-44</w:t>
            </w:r>
          </w:p>
          <w:p w:rsidR="0054664F" w:rsidRPr="0054664F" w:rsidRDefault="0054664F" w:rsidP="0054664F">
            <w:pPr>
              <w:pStyle w:val="ab"/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ИНН/КПП 6137002930/613701001</w:t>
            </w: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ОГРН 1026101716629 </w:t>
            </w: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Цимлянского района</w:t>
            </w: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_______________ В.В. Светличный</w:t>
            </w:r>
          </w:p>
          <w:p w:rsidR="0054664F" w:rsidRPr="0054664F" w:rsidRDefault="0054664F" w:rsidP="0054664F">
            <w:pPr>
              <w:pStyle w:val="ab"/>
              <w:jc w:val="both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       (подпись)</w:t>
            </w:r>
          </w:p>
          <w:p w:rsidR="0054664F" w:rsidRPr="0054664F" w:rsidRDefault="0054664F" w:rsidP="0054664F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 xml:space="preserve">Покупатель: </w:t>
            </w: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jc w:val="both"/>
              <w:rPr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 xml:space="preserve">__________________               </w:t>
            </w:r>
            <w:r w:rsidRPr="0054664F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54664F" w:rsidRPr="0054664F" w:rsidRDefault="0054664F" w:rsidP="0054664F">
      <w:pPr>
        <w:pStyle w:val="ab"/>
        <w:rPr>
          <w:sz w:val="28"/>
          <w:szCs w:val="28"/>
        </w:rPr>
      </w:pPr>
      <w:bookmarkStart w:id="2" w:name="_GoBack"/>
      <w:bookmarkEnd w:id="2"/>
      <w:r w:rsidRPr="0054664F">
        <w:rPr>
          <w:sz w:val="28"/>
          <w:szCs w:val="28"/>
        </w:rPr>
        <w:lastRenderedPageBreak/>
        <w:t>Приложение к договору</w:t>
      </w:r>
      <w:r>
        <w:rPr>
          <w:sz w:val="28"/>
          <w:szCs w:val="28"/>
        </w:rPr>
        <w:t xml:space="preserve"> </w:t>
      </w:r>
      <w:r w:rsidRPr="0054664F">
        <w:rPr>
          <w:sz w:val="28"/>
          <w:szCs w:val="28"/>
        </w:rPr>
        <w:t>купли-продажи от _________ 202</w:t>
      </w:r>
      <w:r w:rsidR="009A2C30">
        <w:rPr>
          <w:sz w:val="28"/>
          <w:szCs w:val="28"/>
        </w:rPr>
        <w:t>2</w:t>
      </w:r>
      <w:r w:rsidRPr="0054664F">
        <w:rPr>
          <w:sz w:val="28"/>
          <w:szCs w:val="28"/>
        </w:rPr>
        <w:t xml:space="preserve">     №</w:t>
      </w:r>
    </w:p>
    <w:p w:rsidR="0054664F" w:rsidRPr="0054664F" w:rsidRDefault="0054664F" w:rsidP="0054664F">
      <w:pPr>
        <w:pStyle w:val="ab"/>
        <w:rPr>
          <w:sz w:val="28"/>
          <w:szCs w:val="28"/>
        </w:rPr>
      </w:pPr>
      <w:r w:rsidRPr="0054664F">
        <w:rPr>
          <w:sz w:val="28"/>
          <w:szCs w:val="28"/>
        </w:rPr>
        <w:t xml:space="preserve"> </w:t>
      </w:r>
    </w:p>
    <w:p w:rsidR="0054664F" w:rsidRPr="0054664F" w:rsidRDefault="0054664F" w:rsidP="0054664F">
      <w:pPr>
        <w:pStyle w:val="ab"/>
        <w:jc w:val="center"/>
        <w:rPr>
          <w:sz w:val="28"/>
          <w:szCs w:val="28"/>
        </w:rPr>
      </w:pPr>
      <w:r w:rsidRPr="0054664F">
        <w:rPr>
          <w:sz w:val="28"/>
          <w:szCs w:val="28"/>
        </w:rPr>
        <w:t>АКТ</w:t>
      </w:r>
    </w:p>
    <w:p w:rsidR="0054664F" w:rsidRPr="0054664F" w:rsidRDefault="0054664F" w:rsidP="0054664F">
      <w:pPr>
        <w:pStyle w:val="ab"/>
        <w:jc w:val="center"/>
        <w:rPr>
          <w:sz w:val="28"/>
          <w:szCs w:val="28"/>
        </w:rPr>
      </w:pPr>
      <w:r w:rsidRPr="0054664F">
        <w:rPr>
          <w:sz w:val="28"/>
          <w:szCs w:val="28"/>
        </w:rPr>
        <w:t xml:space="preserve">приема-передачи </w:t>
      </w:r>
    </w:p>
    <w:p w:rsidR="0054664F" w:rsidRPr="0054664F" w:rsidRDefault="0054664F" w:rsidP="0054664F">
      <w:pPr>
        <w:pStyle w:val="ab"/>
        <w:jc w:val="center"/>
        <w:rPr>
          <w:sz w:val="28"/>
          <w:szCs w:val="28"/>
        </w:rPr>
      </w:pPr>
    </w:p>
    <w:p w:rsidR="0054664F" w:rsidRPr="0054664F" w:rsidRDefault="0054664F" w:rsidP="0054664F">
      <w:pPr>
        <w:pStyle w:val="ab"/>
        <w:rPr>
          <w:sz w:val="28"/>
          <w:szCs w:val="28"/>
        </w:rPr>
      </w:pPr>
      <w:r w:rsidRPr="0054664F">
        <w:rPr>
          <w:sz w:val="28"/>
          <w:szCs w:val="28"/>
        </w:rPr>
        <w:t xml:space="preserve">  «___» </w:t>
      </w:r>
      <w:r>
        <w:rPr>
          <w:sz w:val="28"/>
          <w:szCs w:val="28"/>
        </w:rPr>
        <w:t>________</w:t>
      </w:r>
      <w:r w:rsidRPr="0054664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4664F">
        <w:rPr>
          <w:sz w:val="28"/>
          <w:szCs w:val="28"/>
        </w:rPr>
        <w:t xml:space="preserve">                                                                                 г.Цимлянск</w:t>
      </w:r>
    </w:p>
    <w:p w:rsidR="0054664F" w:rsidRPr="0054664F" w:rsidRDefault="0054664F" w:rsidP="0054664F">
      <w:pPr>
        <w:pStyle w:val="ab"/>
        <w:rPr>
          <w:sz w:val="28"/>
          <w:szCs w:val="28"/>
        </w:rPr>
      </w:pP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ab/>
        <w:t xml:space="preserve">Основание: договор купли-продажи </w:t>
      </w:r>
      <w:r w:rsidR="00DE0F7C">
        <w:rPr>
          <w:sz w:val="28"/>
          <w:szCs w:val="28"/>
        </w:rPr>
        <w:t xml:space="preserve">здания </w:t>
      </w:r>
      <w:r w:rsidRPr="0054664F">
        <w:rPr>
          <w:sz w:val="28"/>
          <w:szCs w:val="28"/>
        </w:rPr>
        <w:t>от _______ 202</w:t>
      </w:r>
      <w:r>
        <w:rPr>
          <w:sz w:val="28"/>
          <w:szCs w:val="28"/>
        </w:rPr>
        <w:t>2</w:t>
      </w:r>
      <w:r w:rsidRPr="0054664F">
        <w:rPr>
          <w:sz w:val="28"/>
          <w:szCs w:val="28"/>
        </w:rPr>
        <w:t xml:space="preserve"> №  __.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54664F">
        <w:rPr>
          <w:bCs/>
          <w:sz w:val="28"/>
          <w:szCs w:val="28"/>
        </w:rPr>
        <w:t>,</w:t>
      </w:r>
      <w:r w:rsidRPr="0054664F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54664F">
        <w:rPr>
          <w:bCs/>
          <w:sz w:val="28"/>
          <w:szCs w:val="28"/>
        </w:rPr>
        <w:t>,</w:t>
      </w:r>
      <w:r w:rsidRPr="0054664F">
        <w:rPr>
          <w:sz w:val="28"/>
          <w:szCs w:val="28"/>
        </w:rPr>
        <w:t xml:space="preserve">  стоимостью __________.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  <w:r w:rsidRPr="0054664F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54664F" w:rsidRPr="0054664F" w:rsidRDefault="0054664F" w:rsidP="0054664F">
      <w:pPr>
        <w:pStyle w:val="ab"/>
        <w:jc w:val="both"/>
        <w:rPr>
          <w:sz w:val="28"/>
          <w:szCs w:val="28"/>
        </w:rPr>
      </w:pPr>
    </w:p>
    <w:p w:rsidR="0054664F" w:rsidRPr="0054664F" w:rsidRDefault="0054664F" w:rsidP="0054664F">
      <w:pPr>
        <w:pStyle w:val="ab"/>
        <w:rPr>
          <w:b/>
          <w:sz w:val="28"/>
          <w:szCs w:val="28"/>
        </w:rPr>
      </w:pPr>
      <w:r w:rsidRPr="0054664F">
        <w:rPr>
          <w:b/>
          <w:sz w:val="28"/>
          <w:szCs w:val="28"/>
        </w:rPr>
        <w:t>ПЕРЕДАЛ:                                                                 ПРИНЯЛ:</w:t>
      </w:r>
    </w:p>
    <w:p w:rsidR="0054664F" w:rsidRPr="0054664F" w:rsidRDefault="0054664F" w:rsidP="0054664F">
      <w:pPr>
        <w:pStyle w:val="ab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54664F" w:rsidRPr="0054664F" w:rsidTr="000F4DE5">
        <w:trPr>
          <w:trHeight w:val="5674"/>
        </w:trPr>
        <w:tc>
          <w:tcPr>
            <w:tcW w:w="4680" w:type="dxa"/>
          </w:tcPr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Продавец:</w:t>
            </w: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347320, Ростовская область, 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г. Цимлянск, ул. Ленина, 24 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тел. 886391 5-11-44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ИНН/КПП 6137002930/613701001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ОГРН 1026101716629 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Цимлянского района</w:t>
            </w: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>______________   В.В. Светличный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 xml:space="preserve">         (подпись)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 xml:space="preserve">Покупатель: </w:t>
            </w: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</w:p>
          <w:p w:rsidR="0054664F" w:rsidRPr="0054664F" w:rsidRDefault="0054664F" w:rsidP="0054664F">
            <w:pPr>
              <w:pStyle w:val="ab"/>
              <w:rPr>
                <w:b/>
                <w:sz w:val="28"/>
                <w:szCs w:val="28"/>
              </w:rPr>
            </w:pPr>
            <w:r w:rsidRPr="0054664F">
              <w:rPr>
                <w:sz w:val="28"/>
                <w:szCs w:val="28"/>
              </w:rPr>
              <w:t>__________________</w:t>
            </w:r>
            <w:r w:rsidRPr="0054664F">
              <w:rPr>
                <w:b/>
                <w:sz w:val="28"/>
                <w:szCs w:val="28"/>
              </w:rPr>
              <w:t xml:space="preserve">  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  <w:r w:rsidRPr="0054664F">
              <w:rPr>
                <w:b/>
                <w:sz w:val="28"/>
                <w:szCs w:val="28"/>
              </w:rPr>
              <w:t xml:space="preserve">                    </w:t>
            </w:r>
            <w:r w:rsidRPr="0054664F">
              <w:rPr>
                <w:sz w:val="28"/>
                <w:szCs w:val="28"/>
              </w:rPr>
              <w:t>(подпись)</w:t>
            </w:r>
          </w:p>
          <w:p w:rsidR="0054664F" w:rsidRPr="0054664F" w:rsidRDefault="0054664F" w:rsidP="0054664F">
            <w:pPr>
              <w:pStyle w:val="ab"/>
              <w:rPr>
                <w:sz w:val="28"/>
                <w:szCs w:val="28"/>
              </w:rPr>
            </w:pPr>
          </w:p>
        </w:tc>
      </w:tr>
    </w:tbl>
    <w:p w:rsidR="0054664F" w:rsidRDefault="0054664F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Default="00EF7204" w:rsidP="0054664F">
      <w:pPr>
        <w:pStyle w:val="ab"/>
        <w:rPr>
          <w:sz w:val="28"/>
          <w:szCs w:val="28"/>
        </w:rPr>
      </w:pPr>
    </w:p>
    <w:p w:rsidR="00EF7204" w:rsidRPr="0054664F" w:rsidRDefault="00EF7204" w:rsidP="0054664F">
      <w:pPr>
        <w:pStyle w:val="ab"/>
        <w:rPr>
          <w:sz w:val="28"/>
          <w:szCs w:val="28"/>
        </w:rPr>
      </w:pPr>
    </w:p>
    <w:sectPr w:rsidR="00EF7204" w:rsidRPr="0054664F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92FCA"/>
    <w:rsid w:val="000067CD"/>
    <w:rsid w:val="00016703"/>
    <w:rsid w:val="000362F1"/>
    <w:rsid w:val="00037042"/>
    <w:rsid w:val="00053C75"/>
    <w:rsid w:val="000542FB"/>
    <w:rsid w:val="000A0777"/>
    <w:rsid w:val="000E08E7"/>
    <w:rsid w:val="000F439F"/>
    <w:rsid w:val="00101484"/>
    <w:rsid w:val="00105B7F"/>
    <w:rsid w:val="00116DBA"/>
    <w:rsid w:val="00116DD1"/>
    <w:rsid w:val="0012606A"/>
    <w:rsid w:val="0014043C"/>
    <w:rsid w:val="0015691F"/>
    <w:rsid w:val="001720CA"/>
    <w:rsid w:val="00186076"/>
    <w:rsid w:val="00192FCA"/>
    <w:rsid w:val="001951E8"/>
    <w:rsid w:val="001A2A6E"/>
    <w:rsid w:val="001B1849"/>
    <w:rsid w:val="001C311D"/>
    <w:rsid w:val="001D0D1C"/>
    <w:rsid w:val="00202FC9"/>
    <w:rsid w:val="00211E12"/>
    <w:rsid w:val="00230EAB"/>
    <w:rsid w:val="002349E1"/>
    <w:rsid w:val="0024098F"/>
    <w:rsid w:val="0027635C"/>
    <w:rsid w:val="002824E1"/>
    <w:rsid w:val="00285095"/>
    <w:rsid w:val="002928E0"/>
    <w:rsid w:val="00293754"/>
    <w:rsid w:val="002957DA"/>
    <w:rsid w:val="002E02DF"/>
    <w:rsid w:val="002F146A"/>
    <w:rsid w:val="002F5939"/>
    <w:rsid w:val="003001FA"/>
    <w:rsid w:val="00304DF5"/>
    <w:rsid w:val="00311123"/>
    <w:rsid w:val="00321450"/>
    <w:rsid w:val="00335A8B"/>
    <w:rsid w:val="00345755"/>
    <w:rsid w:val="00346C3C"/>
    <w:rsid w:val="003556A8"/>
    <w:rsid w:val="00356B54"/>
    <w:rsid w:val="00357715"/>
    <w:rsid w:val="00381FD3"/>
    <w:rsid w:val="0038602B"/>
    <w:rsid w:val="00386E17"/>
    <w:rsid w:val="00391C86"/>
    <w:rsid w:val="003B2507"/>
    <w:rsid w:val="003C318B"/>
    <w:rsid w:val="003D19DA"/>
    <w:rsid w:val="003E177D"/>
    <w:rsid w:val="003E1C9F"/>
    <w:rsid w:val="003E7FC2"/>
    <w:rsid w:val="003F0BE9"/>
    <w:rsid w:val="003F286B"/>
    <w:rsid w:val="0043757B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8744F"/>
    <w:rsid w:val="004A01F7"/>
    <w:rsid w:val="004A5191"/>
    <w:rsid w:val="004A569C"/>
    <w:rsid w:val="004C1AC2"/>
    <w:rsid w:val="004E71A4"/>
    <w:rsid w:val="004E7764"/>
    <w:rsid w:val="004F6936"/>
    <w:rsid w:val="0050672F"/>
    <w:rsid w:val="00533E0C"/>
    <w:rsid w:val="00534CA9"/>
    <w:rsid w:val="0054664F"/>
    <w:rsid w:val="00573F29"/>
    <w:rsid w:val="00594EB6"/>
    <w:rsid w:val="005A0C42"/>
    <w:rsid w:val="005A4C17"/>
    <w:rsid w:val="005B3F9A"/>
    <w:rsid w:val="005E17B7"/>
    <w:rsid w:val="005F1702"/>
    <w:rsid w:val="005F3940"/>
    <w:rsid w:val="005F68B5"/>
    <w:rsid w:val="0060115C"/>
    <w:rsid w:val="006059E9"/>
    <w:rsid w:val="006279BC"/>
    <w:rsid w:val="006303FC"/>
    <w:rsid w:val="00645C50"/>
    <w:rsid w:val="006519FA"/>
    <w:rsid w:val="006529B7"/>
    <w:rsid w:val="00655A01"/>
    <w:rsid w:val="00673F29"/>
    <w:rsid w:val="006B11DB"/>
    <w:rsid w:val="006B584D"/>
    <w:rsid w:val="006C40FA"/>
    <w:rsid w:val="006E54D0"/>
    <w:rsid w:val="006F40CD"/>
    <w:rsid w:val="006F6BD6"/>
    <w:rsid w:val="006F7BBD"/>
    <w:rsid w:val="0070154A"/>
    <w:rsid w:val="0071779F"/>
    <w:rsid w:val="00731DE9"/>
    <w:rsid w:val="0073223B"/>
    <w:rsid w:val="00732A40"/>
    <w:rsid w:val="00734DE6"/>
    <w:rsid w:val="00743348"/>
    <w:rsid w:val="00744F1D"/>
    <w:rsid w:val="00772927"/>
    <w:rsid w:val="007765FF"/>
    <w:rsid w:val="00791329"/>
    <w:rsid w:val="00792747"/>
    <w:rsid w:val="00793732"/>
    <w:rsid w:val="007A1F3B"/>
    <w:rsid w:val="007A45AB"/>
    <w:rsid w:val="007D51FD"/>
    <w:rsid w:val="007F7096"/>
    <w:rsid w:val="00837A44"/>
    <w:rsid w:val="00844F29"/>
    <w:rsid w:val="00853AE8"/>
    <w:rsid w:val="00873E57"/>
    <w:rsid w:val="008740B2"/>
    <w:rsid w:val="008842C2"/>
    <w:rsid w:val="00893256"/>
    <w:rsid w:val="008B2B2B"/>
    <w:rsid w:val="008C5D60"/>
    <w:rsid w:val="008D18E8"/>
    <w:rsid w:val="008D44AD"/>
    <w:rsid w:val="008D465A"/>
    <w:rsid w:val="008E3390"/>
    <w:rsid w:val="008E3DC4"/>
    <w:rsid w:val="009241BF"/>
    <w:rsid w:val="009345AB"/>
    <w:rsid w:val="009460C8"/>
    <w:rsid w:val="00970F73"/>
    <w:rsid w:val="009714F7"/>
    <w:rsid w:val="009717CC"/>
    <w:rsid w:val="00982FAF"/>
    <w:rsid w:val="009A2C30"/>
    <w:rsid w:val="009A4922"/>
    <w:rsid w:val="009B7048"/>
    <w:rsid w:val="009B7F2D"/>
    <w:rsid w:val="009C7654"/>
    <w:rsid w:val="009F1D86"/>
    <w:rsid w:val="009F5107"/>
    <w:rsid w:val="009F576E"/>
    <w:rsid w:val="00A054FD"/>
    <w:rsid w:val="00A05A33"/>
    <w:rsid w:val="00A229F8"/>
    <w:rsid w:val="00A31267"/>
    <w:rsid w:val="00A33242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B3107"/>
    <w:rsid w:val="00AC6001"/>
    <w:rsid w:val="00AD22EE"/>
    <w:rsid w:val="00AD736E"/>
    <w:rsid w:val="00AE2C4C"/>
    <w:rsid w:val="00AF2104"/>
    <w:rsid w:val="00AF446F"/>
    <w:rsid w:val="00B256AA"/>
    <w:rsid w:val="00B32C2C"/>
    <w:rsid w:val="00B40470"/>
    <w:rsid w:val="00B64EF6"/>
    <w:rsid w:val="00B7011D"/>
    <w:rsid w:val="00B76F2F"/>
    <w:rsid w:val="00B805DA"/>
    <w:rsid w:val="00B97771"/>
    <w:rsid w:val="00BA414A"/>
    <w:rsid w:val="00BC0A6E"/>
    <w:rsid w:val="00BC7468"/>
    <w:rsid w:val="00BE0A04"/>
    <w:rsid w:val="00C00538"/>
    <w:rsid w:val="00C325AE"/>
    <w:rsid w:val="00C34104"/>
    <w:rsid w:val="00C41049"/>
    <w:rsid w:val="00C47BFA"/>
    <w:rsid w:val="00C53954"/>
    <w:rsid w:val="00C60D04"/>
    <w:rsid w:val="00C616D4"/>
    <w:rsid w:val="00C66A22"/>
    <w:rsid w:val="00C72DBE"/>
    <w:rsid w:val="00C9014E"/>
    <w:rsid w:val="00CA11DC"/>
    <w:rsid w:val="00CC23C9"/>
    <w:rsid w:val="00CD6C09"/>
    <w:rsid w:val="00CE0E6C"/>
    <w:rsid w:val="00CE28DA"/>
    <w:rsid w:val="00CF2A65"/>
    <w:rsid w:val="00D31777"/>
    <w:rsid w:val="00D4684E"/>
    <w:rsid w:val="00D47D5E"/>
    <w:rsid w:val="00D61190"/>
    <w:rsid w:val="00D613A6"/>
    <w:rsid w:val="00D803CE"/>
    <w:rsid w:val="00D820FA"/>
    <w:rsid w:val="00DA6CCB"/>
    <w:rsid w:val="00DB5BB2"/>
    <w:rsid w:val="00DD1498"/>
    <w:rsid w:val="00DE0F7C"/>
    <w:rsid w:val="00DF1FB3"/>
    <w:rsid w:val="00DF7ECB"/>
    <w:rsid w:val="00E07F1A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C42DE"/>
    <w:rsid w:val="00EF7204"/>
    <w:rsid w:val="00F0280C"/>
    <w:rsid w:val="00F05980"/>
    <w:rsid w:val="00F06A92"/>
    <w:rsid w:val="00F2215C"/>
    <w:rsid w:val="00F3322F"/>
    <w:rsid w:val="00F37195"/>
    <w:rsid w:val="00F37872"/>
    <w:rsid w:val="00F50803"/>
    <w:rsid w:val="00F5323A"/>
    <w:rsid w:val="00F718D3"/>
    <w:rsid w:val="00F726AC"/>
    <w:rsid w:val="00F743D2"/>
    <w:rsid w:val="00F763F6"/>
    <w:rsid w:val="00F776E8"/>
    <w:rsid w:val="00F802D4"/>
    <w:rsid w:val="00F8193A"/>
    <w:rsid w:val="00FA245C"/>
    <w:rsid w:val="00FA3F09"/>
    <w:rsid w:val="00FB0472"/>
    <w:rsid w:val="00FB4C74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62FA-78D0-43FA-9EEC-7F859D44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2022-08-10T07:45:00Z</cp:lastPrinted>
  <dcterms:created xsi:type="dcterms:W3CDTF">2020-11-27T10:33:00Z</dcterms:created>
  <dcterms:modified xsi:type="dcterms:W3CDTF">2022-08-10T08:36:00Z</dcterms:modified>
</cp:coreProperties>
</file>