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EC1169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E5413C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9C5809D" w:rsidR="00E27A1F" w:rsidRPr="00E27A1F" w:rsidRDefault="006337B9" w:rsidP="00197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99606836"/>
      <w:r w:rsidR="00E5413C" w:rsidRPr="00E5413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7ED4542" w:rsidR="006337B9" w:rsidRPr="001974F8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E5413C" w:rsidRPr="00E5413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D1295B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5413C" w:rsidRPr="00E5413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339933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5413C" w:rsidRPr="00E5413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043EDC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5413C" w:rsidRPr="00E5413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0612C8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E5413C" w:rsidRPr="00E5413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E5413C" w:rsidRPr="00E5413C">
        <w:rPr>
          <w:rFonts w:ascii="Times New Roman" w:hAnsi="Times New Roman"/>
          <w:sz w:val="28"/>
          <w:szCs w:val="28"/>
        </w:rPr>
        <w:lastRenderedPageBreak/>
        <w:t>25.04.2016 № 199 «Об утверждении Схемы размещения нестационарных торговых объектов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974F8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463B4"/>
    <w:rsid w:val="00561AAE"/>
    <w:rsid w:val="005764DD"/>
    <w:rsid w:val="005D5CCB"/>
    <w:rsid w:val="005E3281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1FCE"/>
    <w:rsid w:val="007535FD"/>
    <w:rsid w:val="00757C4C"/>
    <w:rsid w:val="00810CC7"/>
    <w:rsid w:val="00855E17"/>
    <w:rsid w:val="00865EB1"/>
    <w:rsid w:val="00873C23"/>
    <w:rsid w:val="0088253C"/>
    <w:rsid w:val="008F1D0E"/>
    <w:rsid w:val="00920246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1E2C"/>
    <w:rsid w:val="00BE5A5B"/>
    <w:rsid w:val="00BF7039"/>
    <w:rsid w:val="00C04940"/>
    <w:rsid w:val="00C837B0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5413C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2022-03-31T12:23:00Z</cp:lastPrinted>
  <dcterms:created xsi:type="dcterms:W3CDTF">2022-03-31T12:23:00Z</dcterms:created>
  <dcterms:modified xsi:type="dcterms:W3CDTF">2022-03-31T12:23:00Z</dcterms:modified>
</cp:coreProperties>
</file>