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9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png" ContentType="image/png"/>
  <Override PartName="/word/media/image8.jpeg" ContentType="image/jpeg"/>
  <Override PartName="/word/media/image7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png" ContentType="image/png"/>
  <Override PartName="/word/media/image14.jpeg" ContentType="image/jpeg"/>
  <Override PartName="/word/media/image15.jpeg" ContentType="image/jpeg"/>
  <Override PartName="/word/media/image16.jpeg" ContentType="image/jpeg"/>
  <Override PartName="/word/media/image17.png" ContentType="image/png"/>
  <Override PartName="/word/media/image24.jpeg" ContentType="image/jpeg"/>
  <Override PartName="/word/media/image18.jpeg" ContentType="image/jpeg"/>
  <Override PartName="/word/media/image19.jpeg" ContentType="image/jpeg"/>
  <Override PartName="/word/media/image22.png" ContentType="image/png"/>
  <Override PartName="/word/media/image20.jpeg" ContentType="image/jpeg"/>
  <Override PartName="/word/media/image21.jpeg" ContentType="image/jpeg"/>
  <Override PartName="/word/media/image23.jpeg" ContentType="image/jpeg"/>
  <Override PartName="/word/media/image25.jpeg" ContentType="image/jpeg"/>
  <Override PartName="/word/media/image26.jpeg" ContentType="image/jpe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glossary/_rels/document.xml.rels" ContentType="application/vnd.openxmlformats-package.relationships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fontTable.xml" ContentType="application/vnd.openxmlformats-officedocument.wordprocessingml.fontTabl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onsPlusNormal"/>
        <w:numPr>
          <w:ilvl w:val="0"/>
          <w:numId w:val="0"/>
        </w:numPr>
        <w:jc w:val="center"/>
        <w:outlineLvl w:val="0"/>
        <w:rPr>
          <w:b/>
          <w:b/>
          <w:sz w:val="36"/>
          <w:szCs w:val="36"/>
        </w:rPr>
      </w:pPr>
      <w:r>
        <w:rPr>
          <w:b/>
          <w:sz w:val="36"/>
          <w:szCs w:val="36"/>
        </w:rPr>
        <w:t>ПАМЯТКА</w:t>
      </w:r>
    </w:p>
    <w:p>
      <w:pPr>
        <w:pStyle w:val="ConsPlusNormal"/>
        <w:numPr>
          <w:ilvl w:val="0"/>
          <w:numId w:val="0"/>
        </w:numPr>
        <w:jc w:val="center"/>
        <w:outlineLvl w:val="0"/>
        <w:rPr>
          <w:b/>
          <w:b/>
          <w:sz w:val="18"/>
          <w:szCs w:val="18"/>
        </w:rPr>
      </w:pPr>
      <w:r>
        <w:rPr>
          <w:b/>
          <w:sz w:val="18"/>
          <w:szCs w:val="18"/>
        </w:rPr>
      </w:r>
    </w:p>
    <w:p>
      <w:pPr>
        <w:pStyle w:val="ConsPlusNormal"/>
        <w:jc w:val="center"/>
        <w:rPr>
          <w:sz w:val="32"/>
          <w:szCs w:val="32"/>
        </w:rPr>
      </w:pPr>
      <w:bookmarkStart w:id="0" w:name="P27"/>
      <w:bookmarkEnd w:id="0"/>
      <w:r>
        <w:rPr/>
        <w:t>ПО УТОЧНЕНИЮ ХАРАКТЕРИСТИК ОБЪЕКТОВ НЕДВИЖИМОСТИ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2022 год - </w:t>
      </w:r>
      <w:r>
        <w:rPr>
          <w:rFonts w:cs="Times New Roman" w:ascii="Times New Roman" w:hAnsi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2023 год - </w:t>
      </w:r>
      <w:r>
        <w:rPr>
          <w:rFonts w:cs="Times New Roman" w:ascii="Times New Roman" w:hAnsi="Times New Roman"/>
          <w:bCs/>
          <w:iCs/>
          <w:sz w:val="28"/>
          <w:szCs w:val="28"/>
        </w:rPr>
        <w:t>государственная кадастровая оценка в отношении всех учтенных в ЕГРН зданий, помещений, сооружений, объектов незавершенного строительства, машино-мест.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  <w:r>
        <w:rPr>
          <w:rFonts w:cs="Times New Roman" w:ascii="Times New Roman" w:hAnsi="Times New Roman"/>
          <w:bCs/>
          <w:iCs/>
          <w:sz w:val="14"/>
          <w:szCs w:val="14"/>
        </w:rPr>
      </w:r>
    </w:p>
    <w:tbl>
      <w:tblPr>
        <w:tblStyle w:val="a3"/>
        <w:tblW w:w="1031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385"/>
        <w:gridCol w:w="8928"/>
      </w:tblGrid>
      <w:tr>
        <w:trPr>
          <w:trHeight w:val="568" w:hRule="atLeast"/>
        </w:trPr>
        <w:tc>
          <w:tcPr>
            <w:tcW w:w="13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720090" cy="424180"/>
                  <wp:effectExtent l="0" t="0" r="0" b="0"/>
                  <wp:docPr id="1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42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  <w:shd w:color="auto" w:fill="DBE5F1" w:themeFill="accent1" w:themeFillTint="33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i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>
        <w:trPr/>
        <w:tc>
          <w:tcPr>
            <w:tcW w:w="10313" w:type="dxa"/>
            <w:gridSpan w:val="2"/>
            <w:tcBorders>
              <w:top w:val="dashed" w:sz="4" w:space="0" w:color="000000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iCs/>
                <w:sz w:val="28"/>
                <w:szCs w:val="28"/>
              </w:rPr>
              <w:t>ГБУ РО «Центр содействия развитию имущественно-земельных отношений Ростовской области»</w:t>
            </w:r>
          </w:p>
        </w:tc>
      </w:tr>
    </w:tbl>
    <w:p>
      <w:pPr>
        <w:pStyle w:val="ConsPlusNormal"/>
        <w:numPr>
          <w:ilvl w:val="0"/>
          <w:numId w:val="0"/>
        </w:numPr>
        <w:jc w:val="both"/>
        <w:outlineLvl w:val="0"/>
        <w:rPr>
          <w:b/>
          <w:b/>
          <w:sz w:val="14"/>
          <w:szCs w:val="14"/>
        </w:rPr>
      </w:pPr>
      <w:r>
        <w:rPr>
          <w:b/>
          <w:sz w:val="14"/>
          <w:szCs w:val="14"/>
        </w:rPr>
      </w:r>
    </w:p>
    <w:tbl>
      <w:tblPr>
        <w:tblStyle w:val="a3"/>
        <w:tblW w:w="1031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385"/>
        <w:gridCol w:w="8928"/>
      </w:tblGrid>
      <w:tr>
        <w:trPr>
          <w:trHeight w:val="310" w:hRule="atLeast"/>
        </w:trPr>
        <w:tc>
          <w:tcPr>
            <w:tcW w:w="13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shd w:fill="auto" w:val="clear"/>
          </w:tcPr>
          <w:p>
            <w:pPr>
              <w:pStyle w:val="ConsPlus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0"/>
              <w:rPr>
                <w:b/>
                <w:b/>
                <w:szCs w:val="28"/>
              </w:rPr>
            </w:pPr>
            <w:r>
              <w:rPr/>
              <w:drawing>
                <wp:inline distT="0" distB="0" distL="0" distR="0">
                  <wp:extent cx="718185" cy="466725"/>
                  <wp:effectExtent l="0" t="0" r="0" b="0"/>
                  <wp:docPr id="2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  <w:shd w:color="auto" w:fill="DBE5F1" w:themeFill="accent1" w:themeFillTint="33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i/>
                <w:i/>
                <w:i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>
        <w:trPr/>
        <w:tc>
          <w:tcPr>
            <w:tcW w:w="10313" w:type="dxa"/>
            <w:gridSpan w:val="2"/>
            <w:tcBorders>
              <w:top w:val="dashed" w:sz="4" w:space="0" w:color="000000"/>
              <w:left w:val="nil"/>
              <w:bottom w:val="nil"/>
              <w:right w:val="nil"/>
            </w:tcBorders>
            <w:shd w:fill="auto" w:val="clear"/>
          </w:tcPr>
          <w:p>
            <w:pPr>
              <w:pStyle w:val="ListParagraph"/>
              <w:numPr>
                <w:ilvl w:val="0"/>
                <w:numId w:val="3"/>
              </w:numPr>
              <w:tabs>
                <w:tab w:val="clear" w:pos="708"/>
                <w:tab w:val="left" w:pos="993" w:leader="none"/>
              </w:tabs>
              <w:spacing w:lineRule="auto" w:line="240" w:before="0" w:after="0"/>
              <w:ind w:left="0"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Федеральный закон от 03.07.2016 № 237-ФЗ «О государственной кадастровой оценке»;</w:t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val="clear" w:pos="708"/>
                <w:tab w:val="left" w:pos="993" w:leader="none"/>
              </w:tabs>
              <w:spacing w:lineRule="auto" w:line="240" w:before="0" w:after="0"/>
              <w:ind w:left="0" w:firstLine="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>
            <w:pPr>
              <w:pStyle w:val="ListParagraph"/>
              <w:numPr>
                <w:ilvl w:val="0"/>
                <w:numId w:val="3"/>
              </w:numPr>
              <w:tabs>
                <w:tab w:val="clear" w:pos="708"/>
                <w:tab w:val="left" w:pos="993" w:leader="none"/>
              </w:tabs>
              <w:spacing w:lineRule="auto" w:line="240" w:before="0" w:after="0"/>
              <w:ind w:left="0" w:firstLine="567"/>
              <w:contextualSpacing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14"/>
          <w:szCs w:val="14"/>
        </w:rPr>
      </w:pPr>
      <w:r>
        <w:rPr>
          <w:rFonts w:cs="Times New Roman" w:ascii="Times New Roman" w:hAnsi="Times New Roman"/>
          <w:b/>
          <w:sz w:val="14"/>
          <w:szCs w:val="14"/>
        </w:rPr>
      </w:r>
    </w:p>
    <w:tbl>
      <w:tblPr>
        <w:tblStyle w:val="a3"/>
        <w:tblW w:w="1031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383"/>
        <w:gridCol w:w="8930"/>
      </w:tblGrid>
      <w:tr>
        <w:trPr/>
        <w:tc>
          <w:tcPr>
            <w:tcW w:w="138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612140" cy="394970"/>
                  <wp:effectExtent l="0" t="0" r="0" b="0"/>
                  <wp:docPr id="3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  <w:shd w:color="auto" w:fill="DBE5F1" w:themeFill="accent1" w:themeFillTint="33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i/>
                <w:iCs/>
                <w:sz w:val="28"/>
                <w:szCs w:val="28"/>
              </w:rPr>
              <w:t>Какие характеристики объектов недвижимости могут влиять на величину кадастровой стоимости?</w:t>
            </w:r>
          </w:p>
        </w:tc>
      </w:tr>
      <w:tr>
        <w:trPr/>
        <w:tc>
          <w:tcPr>
            <w:tcW w:w="10313" w:type="dxa"/>
            <w:gridSpan w:val="2"/>
            <w:tcBorders>
              <w:top w:val="dashed" w:sz="4" w:space="0" w:color="000000"/>
              <w:left w:val="nil"/>
              <w:bottom w:val="nil"/>
              <w:right w:val="nil"/>
            </w:tcBorders>
            <w:shd w:fill="auto" w:val="clear"/>
          </w:tcPr>
          <w:p>
            <w:pPr>
              <w:pStyle w:val="ListParagraph"/>
              <w:numPr>
                <w:ilvl w:val="0"/>
                <w:numId w:val="4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местоположение, адрес;</w:t>
            </w:r>
          </w:p>
          <w:p>
            <w:pPr>
              <w:pStyle w:val="ListParagraph"/>
              <w:numPr>
                <w:ilvl w:val="0"/>
                <w:numId w:val="4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вид использования, наименование;</w:t>
            </w:r>
          </w:p>
          <w:p>
            <w:pPr>
              <w:pStyle w:val="ListParagraph"/>
              <w:numPr>
                <w:ilvl w:val="0"/>
                <w:numId w:val="4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площадь;</w:t>
            </w:r>
          </w:p>
          <w:p>
            <w:pPr>
              <w:pStyle w:val="ListParagraph"/>
              <w:numPr>
                <w:ilvl w:val="0"/>
                <w:numId w:val="4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материал стен;</w:t>
            </w:r>
          </w:p>
          <w:p>
            <w:pPr>
              <w:pStyle w:val="ListParagraph"/>
              <w:numPr>
                <w:ilvl w:val="0"/>
                <w:numId w:val="4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год постройки;</w:t>
            </w:r>
          </w:p>
          <w:p>
            <w:pPr>
              <w:pStyle w:val="ListParagraph"/>
              <w:numPr>
                <w:ilvl w:val="0"/>
                <w:numId w:val="4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этажность и др.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14"/>
          <w:szCs w:val="14"/>
        </w:rPr>
      </w:pPr>
      <w:r>
        <w:rPr>
          <w:rFonts w:cs="Times New Roman" w:ascii="Times New Roman" w:hAnsi="Times New Roman"/>
          <w:b/>
          <w:sz w:val="14"/>
          <w:szCs w:val="14"/>
        </w:rPr>
      </w:r>
    </w:p>
    <w:tbl>
      <w:tblPr>
        <w:tblStyle w:val="a3"/>
        <w:tblW w:w="1031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385"/>
        <w:gridCol w:w="8928"/>
      </w:tblGrid>
      <w:tr>
        <w:trPr/>
        <w:tc>
          <w:tcPr>
            <w:tcW w:w="1385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716280" cy="415925"/>
                  <wp:effectExtent l="0" t="0" r="0" b="0"/>
                  <wp:docPr id="4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41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color="auto" w:fill="DBE5F1" w:themeFill="accent1" w:themeFillTint="33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i/>
                <w:iCs/>
                <w:sz w:val="28"/>
                <w:szCs w:val="28"/>
              </w:rPr>
              <w:t>Где можно проверить характеристики объекта недвижимости?</w:t>
            </w:r>
          </w:p>
        </w:tc>
      </w:tr>
      <w:tr>
        <w:trPr>
          <w:trHeight w:val="1034" w:hRule="atLeast"/>
        </w:trPr>
        <w:tc>
          <w:tcPr>
            <w:tcW w:w="10313" w:type="dxa"/>
            <w:gridSpan w:val="2"/>
            <w:tcBorders>
              <w:top w:val="dashed" w:sz="4" w:space="0" w:color="000000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>
              <w:rPr>
                <w:rFonts w:cs="Times New Roman" w:ascii="Times New Roman" w:hAnsi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>
              <w:rPr>
                <w:rFonts w:cs="Times New Roman" w:ascii="Times New Roman" w:hAnsi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), либо заказываем выписку из ЕГРН.</w:t>
            </w:r>
          </w:p>
          <w:p>
            <w:pPr>
              <w:pStyle w:val="Normal"/>
              <w:spacing w:lineRule="auto" w:line="240" w:before="0" w:after="0"/>
              <w:ind w:firstLine="567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Также проверить наличие и достоверность характеристик объектов недвижимости, влияющих на определение кадастровой стоимости, можно на сайте минимущества Ростовской области (</w:t>
            </w:r>
            <w:r>
              <w:rPr>
                <w:rFonts w:cs="Times New Roman" w:ascii="Times New Roman" w:hAnsi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) в разделе «Деятельность/ Государственная кадастровая оценка/</w:t>
            </w:r>
            <w:r>
              <w:rPr>
                <w:rFonts w:cs="Times New Roman" w:ascii="Times New Roman" w:hAnsi="Times New Roman"/>
                <w:color w:val="22252D"/>
                <w:sz w:val="28"/>
                <w:szCs w:val="28"/>
                <w:shd w:fill="FFFFFF" w:val="clear"/>
              </w:rPr>
              <w:t> </w:t>
            </w:r>
            <w:hyperlink r:id="rId6">
              <w:r>
                <w:rPr>
                  <w:rStyle w:val="Style15"/>
                  <w:rFonts w:cs="Times New Roman" w:ascii="Times New Roman" w:hAnsi="Times New Roman"/>
                  <w:color w:val="2B76B2"/>
                  <w:sz w:val="28"/>
                  <w:szCs w:val="28"/>
                  <w:highlight w:val="white"/>
                </w:rPr>
                <w:t>Перечни объектов оценки</w:t>
              </w:r>
            </w:hyperlink>
            <w:r>
              <w:rPr>
                <w:rFonts w:cs="Times New Roman" w:ascii="Times New Roman" w:hAnsi="Times New Roman"/>
                <w:sz w:val="28"/>
                <w:szCs w:val="28"/>
              </w:rPr>
              <w:t>».</w:t>
            </w:r>
          </w:p>
        </w:tc>
      </w:tr>
    </w:tbl>
    <w:tbl>
      <w:tblPr>
        <w:tblStyle w:val="a3"/>
        <w:tblW w:w="10348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383"/>
        <w:gridCol w:w="8964"/>
      </w:tblGrid>
      <w:tr>
        <w:trPr>
          <w:trHeight w:val="674" w:hRule="atLeast"/>
        </w:trPr>
        <w:tc>
          <w:tcPr>
            <w:tcW w:w="138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/>
              <w:drawing>
                <wp:inline distT="0" distB="0" distL="0" distR="0">
                  <wp:extent cx="504825" cy="428625"/>
                  <wp:effectExtent l="0" t="0" r="0" b="0"/>
                  <wp:docPr id="5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  <w:shd w:color="auto" w:fill="DBE5F1" w:themeFill="accent1" w:themeFillTint="33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cs="Times New Roman" w:ascii="Times New Roman" w:hAnsi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 недвижимости некорректные? Способы внесения изменений.</w:t>
            </w:r>
          </w:p>
        </w:tc>
      </w:tr>
      <w:tr>
        <w:trPr>
          <w:trHeight w:val="2211" w:hRule="atLeast"/>
        </w:trPr>
        <w:tc>
          <w:tcPr>
            <w:tcW w:w="10347" w:type="dxa"/>
            <w:gridSpan w:val="2"/>
            <w:tcBorders>
              <w:top w:val="dashed" w:sz="4" w:space="0" w:color="000000"/>
              <w:left w:val="nil"/>
              <w:bottom w:val="nil"/>
              <w:right w:val="nil"/>
            </w:tcBorders>
            <w:shd w:fill="auto" w:val="clear"/>
          </w:tcPr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факт изменений и основания для них;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факт изменений и основания для них;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подаем декларацию о характеристиках объекта недвижимости в ГБУ РО «Центр содействия развитию имущественно-земельных отношений Ростовской области».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cs="Times New Roman" w:ascii="Times New Roman" w:hAnsi="Times New Roman"/>
          <w:sz w:val="14"/>
          <w:szCs w:val="14"/>
        </w:rPr>
      </w:r>
    </w:p>
    <w:tbl>
      <w:tblPr>
        <w:tblStyle w:val="a3"/>
        <w:tblW w:w="10348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383"/>
        <w:gridCol w:w="8964"/>
      </w:tblGrid>
      <w:tr>
        <w:trPr>
          <w:trHeight w:val="488" w:hRule="atLeast"/>
        </w:trPr>
        <w:tc>
          <w:tcPr>
            <w:tcW w:w="138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575945" cy="364490"/>
                  <wp:effectExtent l="0" t="0" r="0" b="0"/>
                  <wp:docPr id="6" name="Изображение1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1" descr="Сним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4813" t="0" r="11985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36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000000"/>
              <w:left w:val="nil"/>
              <w:bottom w:val="dashed" w:sz="4" w:space="0" w:color="000000"/>
              <w:right w:val="dashed" w:sz="4" w:space="0" w:color="000000"/>
            </w:tcBorders>
            <w:shd w:color="auto" w:fill="DBE5F1" w:themeFill="accent1" w:themeFillTint="33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>
        <w:trPr/>
        <w:tc>
          <w:tcPr>
            <w:tcW w:w="10347" w:type="dxa"/>
            <w:gridSpan w:val="2"/>
            <w:tcBorders>
              <w:top w:val="dashed" w:sz="4" w:space="0" w:color="000000"/>
              <w:left w:val="nil"/>
              <w:bottom w:val="nil"/>
              <w:right w:val="nil"/>
            </w:tcBorders>
            <w:shd w:fill="auto" w:val="clear"/>
          </w:tcPr>
          <w:p>
            <w:pPr>
              <w:pStyle w:val="ListParagraph"/>
              <w:numPr>
                <w:ilvl w:val="0"/>
                <w:numId w:val="5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собственник объекта недвижимости;</w:t>
            </w:r>
          </w:p>
          <w:p>
            <w:pPr>
              <w:pStyle w:val="ListParagraph"/>
              <w:numPr>
                <w:ilvl w:val="0"/>
                <w:numId w:val="5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>
            <w:pPr>
              <w:pStyle w:val="ListParagraph"/>
              <w:numPr>
                <w:ilvl w:val="0"/>
                <w:numId w:val="5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>
            <w:pPr>
              <w:pStyle w:val="ListParagraph"/>
              <w:numPr>
                <w:ilvl w:val="0"/>
                <w:numId w:val="5"/>
              </w:numPr>
              <w:spacing w:lineRule="auto" w:line="240" w:before="0"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cs="Times New Roman" w:ascii="Times New Roman" w:hAnsi="Times New Roman"/>
          <w:sz w:val="14"/>
          <w:szCs w:val="14"/>
        </w:rPr>
      </w:r>
    </w:p>
    <w:tbl>
      <w:tblPr>
        <w:tblStyle w:val="a3"/>
        <w:tblW w:w="10348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099"/>
        <w:gridCol w:w="9248"/>
      </w:tblGrid>
      <w:tr>
        <w:trPr/>
        <w:tc>
          <w:tcPr>
            <w:tcW w:w="10347" w:type="dxa"/>
            <w:gridSpan w:val="2"/>
            <w:tcBorders>
              <w:top w:val="dashed" w:sz="4" w:space="0" w:color="000000"/>
              <w:left w:val="dashed" w:sz="4" w:space="0" w:color="000000"/>
              <w:bottom w:val="dotted" w:sz="4" w:space="0" w:color="000000"/>
              <w:right w:val="dashed" w:sz="4" w:space="0" w:color="000000"/>
            </w:tcBorders>
            <w:shd w:color="auto" w:fill="DBE5F1" w:themeFill="accent1" w:themeFillTint="33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>
        <w:trPr>
          <w:trHeight w:val="580" w:hRule="atLeast"/>
        </w:trPr>
        <w:tc>
          <w:tcPr>
            <w:tcW w:w="109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422275" cy="332740"/>
                  <wp:effectExtent l="0" t="0" r="0" b="0"/>
                  <wp:docPr id="7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33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лично;</w:t>
            </w:r>
          </w:p>
        </w:tc>
      </w:tr>
      <w:tr>
        <w:trPr>
          <w:trHeight w:val="504" w:hRule="atLeast"/>
        </w:trPr>
        <w:tc>
          <w:tcPr>
            <w:tcW w:w="109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64490" cy="307340"/>
                  <wp:effectExtent l="0" t="0" r="0" b="0"/>
                  <wp:docPr id="8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>
        <w:trPr>
          <w:trHeight w:val="342" w:hRule="atLeast"/>
        </w:trPr>
        <w:tc>
          <w:tcPr>
            <w:tcW w:w="109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364490" cy="307340"/>
                  <wp:effectExtent l="0" t="0" r="0" b="0"/>
                  <wp:docPr id="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cs="Times New Roman" w:ascii="Times New Roman" w:hAnsi="Times New Roman"/>
          <w:sz w:val="14"/>
          <w:szCs w:val="14"/>
        </w:rPr>
      </w:r>
    </w:p>
    <w:tbl>
      <w:tblPr>
        <w:tblStyle w:val="a3"/>
        <w:tblW w:w="10348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701"/>
        <w:gridCol w:w="8646"/>
      </w:tblGrid>
      <w:tr>
        <w:trPr>
          <w:trHeight w:val="1039" w:hRule="atLeast"/>
        </w:trPr>
        <w:tc>
          <w:tcPr>
            <w:tcW w:w="1701" w:type="dxa"/>
            <w:vMerge w:val="restart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978535" cy="812165"/>
                  <wp:effectExtent l="0" t="0" r="0" b="0"/>
                  <wp:docPr id="10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535" cy="81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08"/>
                <w:tab w:val="left" w:pos="846" w:leader="none"/>
              </w:tabs>
              <w:spacing w:lineRule="auto" w:line="240" w:before="0" w:after="0"/>
              <w:ind w:left="-4" w:firstLine="42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В декларации на бумажном носителе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каждый лист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заверяется собственноручной подписью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заявителя или его представителя.</w:t>
            </w:r>
          </w:p>
          <w:p>
            <w:pPr>
              <w:pStyle w:val="ListParagraph"/>
              <w:numPr>
                <w:ilvl w:val="0"/>
                <w:numId w:val="6"/>
              </w:numPr>
              <w:tabs>
                <w:tab w:val="clear" w:pos="708"/>
                <w:tab w:val="left" w:pos="846" w:leader="none"/>
              </w:tabs>
              <w:spacing w:lineRule="auto" w:line="240" w:before="0" w:after="0"/>
              <w:ind w:left="-4" w:firstLine="42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>
        <w:trPr>
          <w:trHeight w:val="1073" w:hRule="atLeast"/>
        </w:trPr>
        <w:tc>
          <w:tcPr>
            <w:tcW w:w="1701" w:type="dxa"/>
            <w:vMerge w:val="continue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0"/>
                <w:szCs w:val="20"/>
              </w:rPr>
            </w:r>
          </w:p>
        </w:tc>
        <w:tc>
          <w:tcPr>
            <w:tcW w:w="8646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ListParagraph"/>
              <w:numPr>
                <w:ilvl w:val="0"/>
                <w:numId w:val="6"/>
              </w:numPr>
              <w:tabs>
                <w:tab w:val="clear" w:pos="708"/>
                <w:tab w:val="left" w:pos="846" w:leader="none"/>
              </w:tabs>
              <w:spacing w:lineRule="auto" w:line="240" w:before="0" w:after="0"/>
              <w:ind w:left="-4" w:firstLine="42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>
              <w:rPr>
                <w:rFonts w:cs="Times New Roman" w:ascii="Times New Roman" w:hAnsi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cs="Times New Roman" w:ascii="Times New Roman" w:hAnsi="Times New Roman"/>
          <w:sz w:val="14"/>
          <w:szCs w:val="14"/>
        </w:rPr>
      </w:r>
    </w:p>
    <w:tbl>
      <w:tblPr>
        <w:tblStyle w:val="a3"/>
        <w:tblW w:w="10348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417"/>
        <w:gridCol w:w="8930"/>
      </w:tblGrid>
      <w:tr>
        <w:trPr/>
        <w:tc>
          <w:tcPr>
            <w:tcW w:w="10347" w:type="dxa"/>
            <w:gridSpan w:val="2"/>
            <w:tcBorders>
              <w:top w:val="dashed" w:sz="4" w:space="0" w:color="000000"/>
              <w:left w:val="dashed" w:sz="4" w:space="0" w:color="000000"/>
              <w:bottom w:val="dotted" w:sz="4" w:space="0" w:color="000000"/>
              <w:right w:val="dashed" w:sz="4" w:space="0" w:color="000000"/>
            </w:tcBorders>
            <w:shd w:color="auto" w:fill="DBE5F1" w:themeFill="accent1" w:themeFillTint="33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>
        <w:trPr>
          <w:trHeight w:val="330" w:hRule="atLeast"/>
        </w:trPr>
        <w:tc>
          <w:tcPr>
            <w:tcW w:w="10347" w:type="dxa"/>
            <w:gridSpan w:val="2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На сайте ГБУ РО «Центр содействия развитию имущественно-земельных отношений Ростовской области» в разделе </w:t>
            </w:r>
            <w:r>
              <w:rPr>
                <w:rFonts w:cs="Times New Roman" w:ascii="Times New Roman" w:hAnsi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.</w:t>
            </w:r>
          </w:p>
        </w:tc>
      </w:tr>
      <w:tr>
        <w:trPr/>
        <w:tc>
          <w:tcPr>
            <w:tcW w:w="141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720090" cy="436245"/>
                  <wp:effectExtent l="0" t="0" r="0" b="0"/>
                  <wp:docPr id="11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43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cs="Times New Roman" w:ascii="Times New Roman" w:hAnsi="Times New Roman"/>
                <w:sz w:val="14"/>
                <w:szCs w:val="14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hyperlink r:id="rId14">
              <w:r>
                <w:rPr>
                  <w:rStyle w:val="Style15"/>
                  <w:rFonts w:cs="Times New Roman" w:ascii="Times New Roman" w:hAnsi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cs="Times New Roman" w:ascii="Times New Roman" w:hAnsi="Times New Roman"/>
          <w:sz w:val="14"/>
          <w:szCs w:val="14"/>
        </w:rPr>
      </w:r>
    </w:p>
    <w:p>
      <w:pPr>
        <w:sectPr>
          <w:headerReference w:type="default" r:id="rId15"/>
          <w:type w:val="nextPage"/>
          <w:pgSz w:w="11906" w:h="16838"/>
          <w:pgMar w:left="1134" w:right="566" w:header="423" w:top="480" w:footer="0" w:bottom="1135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cs="Times New Roman" w:ascii="Times New Roman" w:hAnsi="Times New Roman"/>
          <w:sz w:val="14"/>
          <w:szCs w:val="14"/>
        </w:rPr>
      </w:r>
    </w:p>
    <w:tbl>
      <w:tblPr>
        <w:tblStyle w:val="a3"/>
        <w:tblW w:w="10348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0348"/>
      </w:tblGrid>
      <w:tr>
        <w:trPr>
          <w:trHeight w:val="475" w:hRule="atLeast"/>
        </w:trPr>
        <w:tc>
          <w:tcPr>
            <w:tcW w:w="10348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color="auto" w:fill="DBE5F1" w:themeFill="accent1" w:themeFillTint="33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i/>
                <w:iCs/>
                <w:sz w:val="28"/>
                <w:szCs w:val="28"/>
              </w:rPr>
              <w:t>Особенности заполнения декларации</w:t>
            </w:r>
          </w:p>
        </w:tc>
      </w:tr>
      <w:tr>
        <w:trPr/>
        <w:tc>
          <w:tcPr>
            <w:tcW w:w="10348" w:type="dxa"/>
            <w:tcBorders>
              <w:top w:val="dashed" w:sz="4" w:space="0" w:color="000000"/>
              <w:left w:val="nil"/>
              <w:bottom w:val="nil"/>
              <w:right w:val="nil"/>
            </w:tcBorders>
            <w:shd w:fill="auto" w:val="clear"/>
          </w:tcPr>
          <w:p>
            <w:pPr>
              <w:pStyle w:val="ListParagraph"/>
              <w:spacing w:lineRule="auto" w:line="240" w:beforeAutospacing="1" w:afterAutospacing="1"/>
              <w:ind w:left="0" w:firstLine="567"/>
              <w:contextualSpacing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eastAsia="Times New Roman" w:cs="Times New Roman" w:ascii="Times New Roman" w:hAnsi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использованием технических средств.</w:t>
            </w:r>
          </w:p>
          <w:p>
            <w:pPr>
              <w:pStyle w:val="ListParagraph"/>
              <w:spacing w:lineRule="auto" w:line="240" w:beforeAutospacing="1" w:after="0"/>
              <w:ind w:left="0" w:firstLine="567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>
              <w:rPr>
                <w:rFonts w:eastAsia="Times New Roman" w:cs="Times New Roman"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аббревиатур, иных помарок.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cs="Times New Roman" w:ascii="Times New Roman" w:hAnsi="Times New Roman"/>
          <w:sz w:val="14"/>
          <w:szCs w:val="14"/>
        </w:rPr>
      </w:r>
    </w:p>
    <w:tbl>
      <w:tblPr>
        <w:tblStyle w:val="a3"/>
        <w:tblW w:w="10348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383"/>
        <w:gridCol w:w="8964"/>
      </w:tblGrid>
      <w:tr>
        <w:trPr>
          <w:trHeight w:val="465" w:hRule="atLeast"/>
        </w:trPr>
        <w:tc>
          <w:tcPr>
            <w:tcW w:w="138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422275" cy="422275"/>
                  <wp:effectExtent l="0" t="0" r="0" b="0"/>
                  <wp:docPr id="12" name="Изображение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42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color="auto" w:fill="DBE5F1" w:themeFill="accent1" w:themeFillTint="33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>
        <w:trPr>
          <w:trHeight w:val="2433" w:hRule="atLeast"/>
        </w:trPr>
        <w:tc>
          <w:tcPr>
            <w:tcW w:w="10347" w:type="dxa"/>
            <w:gridSpan w:val="2"/>
            <w:tcBorders>
              <w:top w:val="dashed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ind w:left="709" w:hanging="3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ind w:left="709" w:hanging="3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ind w:left="709" w:hanging="3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ind w:left="709" w:hanging="36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доверенность или иной подтверждающий полномочия представителя заявителя документ.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14"/>
          <w:szCs w:val="14"/>
        </w:rPr>
      </w:pPr>
      <w:r>
        <w:rPr>
          <w:rFonts w:cs="Times New Roman" w:ascii="Times New Roman" w:hAnsi="Times New Roman"/>
          <w:sz w:val="14"/>
          <w:szCs w:val="14"/>
        </w:rPr>
      </w:r>
    </w:p>
    <w:tbl>
      <w:tblPr>
        <w:tblStyle w:val="a3"/>
        <w:tblW w:w="10348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383"/>
        <w:gridCol w:w="8964"/>
      </w:tblGrid>
      <w:tr>
        <w:trPr/>
        <w:tc>
          <w:tcPr>
            <w:tcW w:w="138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/>
              <w:drawing>
                <wp:inline distT="0" distB="0" distL="0" distR="0">
                  <wp:extent cx="504825" cy="454025"/>
                  <wp:effectExtent l="0" t="0" r="0" b="0"/>
                  <wp:docPr id="13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5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color="auto" w:fill="DBE5F1" w:themeFill="accent1" w:themeFillTint="33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bCs/>
                <w:i/>
                <w:i/>
                <w:i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содержаться в декларации</w:t>
            </w:r>
          </w:p>
        </w:tc>
      </w:tr>
      <w:tr>
        <w:trPr/>
        <w:tc>
          <w:tcPr>
            <w:tcW w:w="10347" w:type="dxa"/>
            <w:gridSpan w:val="2"/>
            <w:tcBorders>
              <w:top w:val="dashed" w:sz="4" w:space="0" w:color="000000"/>
              <w:left w:val="nil"/>
              <w:bottom w:val="nil"/>
              <w:right w:val="nil"/>
            </w:tcBorders>
            <w:shd w:fill="auto" w:val="clear"/>
          </w:tcPr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ind w:left="709" w:hanging="3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технический паспорт на объект недвижимости;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ind w:left="709" w:hanging="3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межевой план земельного участка;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ind w:left="709" w:hanging="3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акт ввода объекта недвижимости в эксплуатацию;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ind w:left="709" w:hanging="3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ind w:left="709" w:hanging="3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ind w:left="709" w:hanging="36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иные документы, подтверждающие указанные в декларации значения характеристик.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14"/>
          <w:szCs w:val="14"/>
        </w:rPr>
      </w:pPr>
      <w:r>
        <w:rPr>
          <w:rFonts w:cs="Times New Roman" w:ascii="Times New Roman" w:hAnsi="Times New Roman"/>
          <w:sz w:val="14"/>
          <w:szCs w:val="14"/>
        </w:rPr>
      </w:r>
    </w:p>
    <w:tbl>
      <w:tblPr>
        <w:tblStyle w:val="a3"/>
        <w:tblW w:w="10348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576"/>
        <w:gridCol w:w="8771"/>
      </w:tblGrid>
      <w:tr>
        <w:trPr/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844550" cy="658495"/>
                  <wp:effectExtent l="0" t="0" r="0" b="0"/>
                  <wp:docPr id="14" name="Изображение3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3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1" w:type="dxa"/>
            <w:tcBorders>
              <w:top w:val="nil"/>
              <w:left w:val="nil"/>
              <w:bottom w:val="nil"/>
              <w:right w:val="nil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 декларации может быть приложен отчет об определении рыночной стоимости объекта недвижимости.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14"/>
          <w:szCs w:val="14"/>
        </w:rPr>
      </w:pPr>
      <w:r>
        <w:rPr>
          <w:rFonts w:cs="Times New Roman" w:ascii="Times New Roman" w:hAnsi="Times New Roman"/>
          <w:sz w:val="14"/>
          <w:szCs w:val="14"/>
        </w:rPr>
      </w:r>
    </w:p>
    <w:tbl>
      <w:tblPr>
        <w:tblStyle w:val="a3"/>
        <w:tblW w:w="10348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383"/>
        <w:gridCol w:w="8964"/>
      </w:tblGrid>
      <w:tr>
        <w:trPr/>
        <w:tc>
          <w:tcPr>
            <w:tcW w:w="138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485775" cy="389890"/>
                  <wp:effectExtent l="0" t="0" r="0" b="0"/>
                  <wp:docPr id="15" name="Изображение4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4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8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color="auto" w:fill="DBE5F1" w:themeFill="accent1" w:themeFillTint="33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i/>
                <w:i/>
                <w:i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i/>
                <w:iCs/>
                <w:sz w:val="28"/>
                <w:szCs w:val="28"/>
              </w:rPr>
              <w:t>Сроки рассмотрения декларации</w:t>
            </w:r>
          </w:p>
        </w:tc>
      </w:tr>
      <w:tr>
        <w:trPr>
          <w:trHeight w:val="587" w:hRule="atLeast"/>
        </w:trPr>
        <w:tc>
          <w:tcPr>
            <w:tcW w:w="10347" w:type="dxa"/>
            <w:gridSpan w:val="2"/>
            <w:tcBorders>
              <w:top w:val="dashed" w:sz="4" w:space="0" w:color="000000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Декларация рассматривается в течение 50 рабочих дней с даты ее регистрации.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14"/>
          <w:szCs w:val="14"/>
        </w:rPr>
      </w:pPr>
      <w:r>
        <w:rPr>
          <w:rFonts w:cs="Times New Roman" w:ascii="Times New Roman" w:hAnsi="Times New Roman"/>
          <w:sz w:val="14"/>
          <w:szCs w:val="14"/>
        </w:rPr>
      </w:r>
    </w:p>
    <w:tbl>
      <w:tblPr>
        <w:tblStyle w:val="a3"/>
        <w:tblW w:w="10348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383"/>
        <w:gridCol w:w="8964"/>
      </w:tblGrid>
      <w:tr>
        <w:trPr/>
        <w:tc>
          <w:tcPr>
            <w:tcW w:w="1383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614045" cy="460375"/>
                  <wp:effectExtent l="0" t="0" r="0" b="0"/>
                  <wp:docPr id="16" name="Изображение5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Изображение5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045" cy="460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000000"/>
              <w:left w:val="dashed" w:sz="4" w:space="0" w:color="000000"/>
              <w:bottom w:val="dashed" w:sz="4" w:space="0" w:color="000000"/>
              <w:right w:val="dashed" w:sz="4" w:space="0" w:color="000000"/>
            </w:tcBorders>
            <w:shd w:color="auto" w:fill="DBE5F1" w:themeFill="accent1" w:themeFillTint="33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bCs/>
                <w:i/>
                <w:i/>
                <w:i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i/>
                <w:iCs/>
                <w:sz w:val="28"/>
                <w:szCs w:val="28"/>
              </w:rPr>
              <w:t>Результат рассмотрения декларации</w:t>
            </w:r>
          </w:p>
        </w:tc>
      </w:tr>
      <w:tr>
        <w:trPr>
          <w:trHeight w:val="587" w:hRule="atLeast"/>
        </w:trPr>
        <w:tc>
          <w:tcPr>
            <w:tcW w:w="10347" w:type="dxa"/>
            <w:gridSpan w:val="2"/>
            <w:tcBorders>
              <w:top w:val="dashed" w:sz="4" w:space="0" w:color="000000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>
      <w:pPr>
        <w:sectPr>
          <w:headerReference w:type="default" r:id="rId21"/>
          <w:type w:val="nextPage"/>
          <w:pgSz w:w="11906" w:h="16838"/>
          <w:pgMar w:left="993" w:right="849" w:header="425" w:top="482" w:footer="0" w:bottom="1135" w:gutter="0"/>
          <w:pgNumType w:fmt="decimal"/>
          <w:formProt w:val="false"/>
          <w:textDirection w:val="lrTb"/>
          <w:docGrid w:type="default" w:linePitch="360" w:charSpace="4096"/>
        </w:sect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bCs/>
          <w:iCs/>
          <w:sz w:val="28"/>
          <w:szCs w:val="28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</w:rPr>
      </w:r>
    </w:p>
    <w:p>
      <w:pPr>
        <w:pStyle w:val="Normal"/>
        <w:spacing w:lineRule="auto" w:line="240" w:before="0" w:after="0"/>
        <w:ind w:firstLine="567"/>
        <w:jc w:val="center"/>
        <w:rPr>
          <w:rFonts w:ascii="Times New Roman" w:hAnsi="Times New Roman" w:cs="Times New Roman"/>
          <w:b/>
          <w:b/>
          <w:bCs/>
          <w:iCs/>
          <w:sz w:val="28"/>
          <w:szCs w:val="28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</w:rPr>
        <w:t>ГБУ РО «Центр содействия развитию имущественно-земельных отношений Ростовской области»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6625590" cy="2626360"/>
            <wp:effectExtent l="0" t="0" r="0" b="0"/>
            <wp:docPr id="17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099"/>
        <w:gridCol w:w="9356"/>
      </w:tblGrid>
      <w:tr>
        <w:trPr>
          <w:trHeight w:val="438" w:hRule="atLeast"/>
        </w:trPr>
        <w:tc>
          <w:tcPr>
            <w:tcW w:w="109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502285" cy="262255"/>
                  <wp:effectExtent l="0" t="0" r="0" b="0"/>
                  <wp:docPr id="18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26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iCs/>
                <w:sz w:val="26"/>
                <w:szCs w:val="26"/>
              </w:rPr>
              <w:t>344025, г. Ростов-на-Дону, ул. 27-я линия, 3.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6"/>
          <w:szCs w:val="6"/>
        </w:rPr>
      </w:pPr>
      <w:r>
        <w:rPr>
          <w:rFonts w:cs="Times New Roman" w:ascii="Times New Roman" w:hAnsi="Times New Roman"/>
          <w:sz w:val="6"/>
          <w:szCs w:val="6"/>
        </w:rPr>
      </w:r>
    </w:p>
    <w:tbl>
      <w:tblPr>
        <w:tblStyle w:val="a3"/>
        <w:tblW w:w="10456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099"/>
        <w:gridCol w:w="9356"/>
      </w:tblGrid>
      <w:tr>
        <w:trPr>
          <w:trHeight w:val="363" w:hRule="atLeast"/>
        </w:trPr>
        <w:tc>
          <w:tcPr>
            <w:tcW w:w="109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460375" cy="229870"/>
                  <wp:effectExtent l="0" t="0" r="0" b="0"/>
                  <wp:docPr id="19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iCs/>
                <w:sz w:val="26"/>
                <w:szCs w:val="26"/>
              </w:rPr>
              <w:t>+7(863) 200-09-39, 200-09-38, 200-09-31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6"/>
          <w:szCs w:val="6"/>
        </w:rPr>
      </w:pPr>
      <w:r>
        <w:rPr>
          <w:rFonts w:cs="Times New Roman" w:ascii="Times New Roman" w:hAnsi="Times New Roman"/>
          <w:sz w:val="6"/>
          <w:szCs w:val="6"/>
        </w:rPr>
      </w:r>
    </w:p>
    <w:tbl>
      <w:tblPr>
        <w:tblStyle w:val="a3"/>
        <w:tblW w:w="10456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099"/>
        <w:gridCol w:w="9356"/>
      </w:tblGrid>
      <w:tr>
        <w:trPr>
          <w:trHeight w:val="310" w:hRule="atLeast"/>
        </w:trPr>
        <w:tc>
          <w:tcPr>
            <w:tcW w:w="109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t xml:space="preserve">  </w:t>
            </w:r>
            <w:r>
              <w:rPr/>
              <w:drawing>
                <wp:inline distT="0" distB="0" distL="0" distR="0">
                  <wp:extent cx="396240" cy="255905"/>
                  <wp:effectExtent l="0" t="0" r="0" b="0"/>
                  <wp:docPr id="20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hyperlink r:id="rId26">
              <w:r>
                <w:rPr>
                  <w:rStyle w:val="ListLabel42"/>
                  <w:rFonts w:cs="Times New Roman" w:ascii="Times New Roman" w:hAnsi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6"/>
          <w:szCs w:val="6"/>
        </w:rPr>
      </w:pPr>
      <w:r>
        <w:rPr>
          <w:rFonts w:cs="Times New Roman" w:ascii="Times New Roman" w:hAnsi="Times New Roman"/>
          <w:sz w:val="6"/>
          <w:szCs w:val="6"/>
        </w:rPr>
      </w:r>
    </w:p>
    <w:tbl>
      <w:tblPr>
        <w:tblStyle w:val="a3"/>
        <w:tblW w:w="10456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099"/>
        <w:gridCol w:w="9356"/>
      </w:tblGrid>
      <w:tr>
        <w:trPr>
          <w:trHeight w:val="547" w:hRule="atLeast"/>
        </w:trPr>
        <w:tc>
          <w:tcPr>
            <w:tcW w:w="109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498475" cy="402590"/>
                  <wp:effectExtent l="0" t="0" r="0" b="0"/>
                  <wp:docPr id="21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iCs/>
                <w:sz w:val="26"/>
                <w:szCs w:val="26"/>
              </w:rPr>
              <w:t>Пн-Чт: 8:30 - 17:15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iCs/>
                <w:sz w:val="26"/>
                <w:szCs w:val="26"/>
              </w:rPr>
              <w:t>Пт: 8:30 - 16:00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iCs/>
                <w:sz w:val="26"/>
                <w:szCs w:val="26"/>
              </w:rPr>
              <w:t>Перерыв: 13:00 - 13:30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>
      <w:pPr>
        <w:pStyle w:val="Normal"/>
        <w:spacing w:lineRule="auto" w:line="240" w:before="0" w:after="0"/>
        <w:ind w:firstLine="567"/>
        <w:contextualSpacing/>
        <w:jc w:val="center"/>
        <w:rPr>
          <w:rFonts w:ascii="Times New Roman" w:hAnsi="Times New Roman" w:cs="Times New Roman"/>
          <w:b/>
          <w:b/>
          <w:bCs/>
          <w:iCs/>
          <w:sz w:val="10"/>
          <w:szCs w:val="10"/>
        </w:rPr>
      </w:pPr>
      <w:r>
        <w:rPr>
          <w:rFonts w:cs="Times New Roman" w:ascii="Times New Roman" w:hAnsi="Times New Roman"/>
          <w:b/>
          <w:bCs/>
          <w:iCs/>
          <w:sz w:val="10"/>
          <w:szCs w:val="10"/>
        </w:rPr>
      </w:r>
    </w:p>
    <w:p>
      <w:pPr>
        <w:pStyle w:val="Normal"/>
        <w:spacing w:lineRule="auto" w:line="240" w:before="0" w:after="0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iCs/>
          <w:sz w:val="28"/>
          <w:szCs w:val="28"/>
        </w:rPr>
        <w:t>Минимущество Ростовской области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6554470" cy="2666365"/>
            <wp:effectExtent l="0" t="0" r="0" b="0"/>
            <wp:docPr id="22" name="Изображение7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7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099"/>
        <w:gridCol w:w="9356"/>
      </w:tblGrid>
      <w:tr>
        <w:trPr>
          <w:trHeight w:val="438" w:hRule="atLeast"/>
        </w:trPr>
        <w:tc>
          <w:tcPr>
            <w:tcW w:w="109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502285" cy="262255"/>
                  <wp:effectExtent l="0" t="0" r="0" b="0"/>
                  <wp:docPr id="23" name="Изображение8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8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26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iCs/>
                <w:sz w:val="26"/>
                <w:szCs w:val="26"/>
              </w:rPr>
              <w:t>344050, г. Ростов-на-Дону, ул. Социалистическая, 112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4"/>
          <w:szCs w:val="4"/>
        </w:rPr>
      </w:pPr>
      <w:r>
        <w:rPr>
          <w:rFonts w:cs="Times New Roman" w:ascii="Times New Roman" w:hAnsi="Times New Roman"/>
          <w:sz w:val="4"/>
          <w:szCs w:val="4"/>
        </w:rPr>
      </w:r>
    </w:p>
    <w:tbl>
      <w:tblPr>
        <w:tblStyle w:val="a3"/>
        <w:tblW w:w="10456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099"/>
        <w:gridCol w:w="9356"/>
      </w:tblGrid>
      <w:tr>
        <w:trPr>
          <w:trHeight w:val="363" w:hRule="atLeast"/>
        </w:trPr>
        <w:tc>
          <w:tcPr>
            <w:tcW w:w="109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460375" cy="229870"/>
                  <wp:effectExtent l="0" t="0" r="0" b="0"/>
                  <wp:docPr id="24" name="Изображение9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9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75" cy="22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cs="Times New Roman" w:ascii="Times New Roman" w:hAnsi="Times New Roman"/>
                <w:bCs/>
                <w:iCs/>
                <w:sz w:val="26"/>
                <w:szCs w:val="26"/>
              </w:rPr>
              <w:t>+7(863) 240-55-71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4"/>
          <w:szCs w:val="4"/>
        </w:rPr>
      </w:pPr>
      <w:r>
        <w:rPr>
          <w:rFonts w:cs="Times New Roman" w:ascii="Times New Roman" w:hAnsi="Times New Roman"/>
          <w:sz w:val="4"/>
          <w:szCs w:val="4"/>
        </w:rPr>
      </w:r>
    </w:p>
    <w:tbl>
      <w:tblPr>
        <w:tblStyle w:val="a3"/>
        <w:tblW w:w="10456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099"/>
        <w:gridCol w:w="9356"/>
      </w:tblGrid>
      <w:tr>
        <w:trPr>
          <w:trHeight w:val="310" w:hRule="atLeast"/>
        </w:trPr>
        <w:tc>
          <w:tcPr>
            <w:tcW w:w="109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lang w:eastAsia="ru-RU"/>
              </w:rPr>
              <w:t xml:space="preserve">  </w:t>
            </w:r>
            <w:r>
              <w:rPr/>
              <w:drawing>
                <wp:inline distT="0" distB="0" distL="0" distR="0">
                  <wp:extent cx="396240" cy="255905"/>
                  <wp:effectExtent l="0" t="0" r="0" b="0"/>
                  <wp:docPr id="25" name="Изображение10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10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5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Style w:val="Style15"/>
                <w:rFonts w:cs="Times New Roman" w:ascii="Times New Roman" w:hAnsi="Times New Roman"/>
                <w:bCs/>
                <w:iCs/>
                <w:sz w:val="26"/>
                <w:szCs w:val="26"/>
              </w:rPr>
              <w:t>mioro</w:t>
            </w:r>
            <w:hyperlink r:id="rId32">
              <w:r>
                <w:rPr>
                  <w:rStyle w:val="Style15"/>
                  <w:rFonts w:cs="Times New Roman" w:ascii="Times New Roman" w:hAnsi="Times New Roman"/>
                  <w:bCs/>
                  <w:iCs/>
                  <w:sz w:val="26"/>
                  <w:szCs w:val="26"/>
                  <w:lang w:val="en-US"/>
                </w:rPr>
                <w:t>@donpac.ru</w:t>
              </w:r>
            </w:hyperlink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 w:cs="Times New Roman"/>
          <w:sz w:val="4"/>
          <w:szCs w:val="4"/>
        </w:rPr>
      </w:pPr>
      <w:r>
        <w:rPr>
          <w:rFonts w:cs="Times New Roman" w:ascii="Times New Roman" w:hAnsi="Times New Roman"/>
          <w:sz w:val="4"/>
          <w:szCs w:val="4"/>
        </w:rPr>
      </w:r>
    </w:p>
    <w:tbl>
      <w:tblPr>
        <w:tblStyle w:val="a3"/>
        <w:tblW w:w="10456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099"/>
        <w:gridCol w:w="9356"/>
      </w:tblGrid>
      <w:tr>
        <w:trPr>
          <w:trHeight w:val="278" w:hRule="atLeast"/>
        </w:trPr>
        <w:tc>
          <w:tcPr>
            <w:tcW w:w="109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498475" cy="402590"/>
                  <wp:effectExtent l="0" t="0" r="0" b="0"/>
                  <wp:docPr id="26" name="Изображение11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11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475" cy="40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>
              <w:rPr>
                <w:rFonts w:cs="Times New Roman" w:ascii="Times New Roman" w:hAnsi="Times New Roman"/>
                <w:bCs/>
                <w:iCs/>
                <w:sz w:val="26"/>
                <w:szCs w:val="26"/>
              </w:rPr>
              <w:t xml:space="preserve">Пн-Чт: </w:t>
            </w:r>
            <w:r>
              <w:rPr>
                <w:rFonts w:cs="Times New Roman" w:ascii="Times New Roman" w:hAnsi="Times New Roman"/>
                <w:bCs/>
                <w:iCs/>
                <w:sz w:val="26"/>
                <w:szCs w:val="26"/>
                <w:lang w:val="en-US"/>
              </w:rPr>
              <w:t>9</w:t>
            </w:r>
            <w:r>
              <w:rPr>
                <w:rFonts w:cs="Times New Roman" w:ascii="Times New Roman" w:hAnsi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cs="Times New Roman" w:ascii="Times New Roman" w:hAnsi="Times New Roman"/>
                <w:bCs/>
                <w:iCs/>
                <w:sz w:val="26"/>
                <w:szCs w:val="26"/>
                <w:lang w:val="en-US"/>
              </w:rPr>
              <w:t>00</w:t>
            </w:r>
            <w:r>
              <w:rPr>
                <w:rFonts w:cs="Times New Roman" w:ascii="Times New Roman" w:hAnsi="Times New Roman"/>
                <w:bCs/>
                <w:iCs/>
                <w:sz w:val="26"/>
                <w:szCs w:val="26"/>
              </w:rPr>
              <w:t xml:space="preserve"> - 1</w:t>
            </w:r>
            <w:r>
              <w:rPr>
                <w:rFonts w:cs="Times New Roman" w:ascii="Times New Roman" w:hAnsi="Times New Roman"/>
                <w:bCs/>
                <w:iCs/>
                <w:sz w:val="26"/>
                <w:szCs w:val="26"/>
                <w:lang w:val="en-US"/>
              </w:rPr>
              <w:t>8</w:t>
            </w:r>
            <w:r>
              <w:rPr>
                <w:rFonts w:cs="Times New Roman" w:ascii="Times New Roman" w:hAnsi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cs="Times New Roman" w:ascii="Times New Roman" w:hAnsi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>
              <w:rPr>
                <w:rFonts w:cs="Times New Roman" w:ascii="Times New Roman" w:hAnsi="Times New Roman"/>
                <w:bCs/>
                <w:iCs/>
                <w:sz w:val="26"/>
                <w:szCs w:val="26"/>
              </w:rPr>
              <w:t xml:space="preserve">Пт: </w:t>
            </w:r>
            <w:r>
              <w:rPr>
                <w:rFonts w:cs="Times New Roman" w:ascii="Times New Roman" w:hAnsi="Times New Roman"/>
                <w:bCs/>
                <w:iCs/>
                <w:sz w:val="26"/>
                <w:szCs w:val="26"/>
                <w:lang w:val="en-US"/>
              </w:rPr>
              <w:t>9</w:t>
            </w:r>
            <w:r>
              <w:rPr>
                <w:rFonts w:cs="Times New Roman" w:ascii="Times New Roman" w:hAnsi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cs="Times New Roman" w:ascii="Times New Roman" w:hAnsi="Times New Roman"/>
                <w:bCs/>
                <w:iCs/>
                <w:sz w:val="26"/>
                <w:szCs w:val="26"/>
                <w:lang w:val="en-US"/>
              </w:rPr>
              <w:t>00</w:t>
            </w:r>
            <w:r>
              <w:rPr>
                <w:rFonts w:cs="Times New Roman" w:ascii="Times New Roman" w:hAnsi="Times New Roman"/>
                <w:bCs/>
                <w:iCs/>
                <w:sz w:val="26"/>
                <w:szCs w:val="26"/>
              </w:rPr>
              <w:t xml:space="preserve"> - 16:</w:t>
            </w:r>
            <w:r>
              <w:rPr>
                <w:rFonts w:cs="Times New Roman" w:ascii="Times New Roman" w:hAnsi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>
              <w:rPr>
                <w:rFonts w:cs="Times New Roman" w:ascii="Times New Roman" w:hAnsi="Times New Roman"/>
                <w:bCs/>
                <w:iCs/>
                <w:sz w:val="26"/>
                <w:szCs w:val="26"/>
              </w:rPr>
              <w:t>Перерыв: 13:00 - 13:</w:t>
            </w:r>
            <w:r>
              <w:rPr>
                <w:rFonts w:cs="Times New Roman" w:ascii="Times New Roman" w:hAnsi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iCs/>
                <w:sz w:val="26"/>
                <w:szCs w:val="26"/>
              </w:rPr>
              <w:t>Выходной: Сб, Вс</w:t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sectPr>
      <w:headerReference w:type="default" r:id="rId34"/>
      <w:type w:val="nextPage"/>
      <w:pgSz w:w="11906" w:h="16838"/>
      <w:pgMar w:left="993" w:right="566" w:header="425" w:top="482" w:footer="0" w:bottom="28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pBdr>
        <w:bottom w:val="thickThinSmallGap" w:sz="24" w:space="1" w:color="622423"/>
      </w:pBdr>
      <w:jc w:val="right"/>
      <w:rPr>
        <w:rFonts w:ascii="Cambria" w:hAnsi="Cambria" w:eastAsia="" w:cs="" w:asciiTheme="majorHAnsi" w:cstheme="majorBidi" w:eastAsiaTheme="majorEastAsia" w:hAnsiTheme="majorHAnsi"/>
        <w:sz w:val="32"/>
        <w:szCs w:val="32"/>
      </w:rPr>
    </w:pPr>
    <w:sdt>
      <w:sdtPr>
        <w:text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alias w:val="Заголовок"/>
      </w:sdtPr>
      <w:sdtContent>
        <w:r>
          <w:rPr>
            <w:rFonts w:eastAsia="" w:cs="" w:ascii="Cambria" w:hAnsi="Cambria" w:asciiTheme="majorHAnsi" w:cstheme="majorBidi" w:eastAsiaTheme="majorEastAsia" w:hAnsiTheme="majorHAns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sdtContent>
    </w:sdt>
  </w:p>
  <w:p>
    <w:pPr>
      <w:pStyle w:val="Style24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pBdr>
        <w:bottom w:val="thickThinSmallGap" w:sz="24" w:space="1" w:color="622423"/>
      </w:pBdr>
      <w:jc w:val="right"/>
      <w:rPr/>
    </w:pPr>
    <w:sdt>
      <w:sdtPr>
        <w:text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alias w:val="Заголовок"/>
      </w:sdtPr>
      <w:sdtContent>
        <w:r>
          <w:rPr>
            <w:rFonts w:eastAsia="" w:cs="" w:ascii="Cambria" w:hAnsi="Cambria" w:asciiTheme="majorHAnsi" w:cstheme="majorBidi" w:eastAsiaTheme="majorEastAsia" w:hAnsiTheme="majorHAns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sdtContent>
    </w:sdt>
  </w:p>
  <w:p>
    <w:pPr>
      <w:pStyle w:val="Style24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4"/>
      <w:pBdr>
        <w:bottom w:val="thickThinSmallGap" w:sz="24" w:space="1" w:color="622423"/>
      </w:pBdr>
      <w:jc w:val="right"/>
      <w:rPr/>
    </w:pPr>
    <w:sdt>
      <w:sdtPr>
        <w:text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alias w:val="Заголовок"/>
      </w:sdtPr>
      <w:sdtContent>
        <w:r>
          <w:rPr>
            <w:rFonts w:eastAsia="" w:cs="" w:ascii="Cambria" w:hAnsi="Cambria" w:asciiTheme="majorHAnsi" w:cstheme="majorBidi" w:eastAsiaTheme="majorEastAsia" w:hAnsiTheme="majorHAns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sdtContent>
    </w:sdt>
  </w:p>
  <w:p>
    <w:pPr>
      <w:pStyle w:val="Style24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bullet"/>
      <w:lvlText w:val=""/>
      <w:lvlJc w:val="left"/>
      <w:pPr>
        <w:ind w:left="1037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47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9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63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35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79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30"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a65ba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663ada"/>
    <w:rPr>
      <w:rFonts w:ascii="Tahoma" w:hAnsi="Tahoma" w:cs="Tahoma"/>
      <w:sz w:val="16"/>
      <w:szCs w:val="16"/>
    </w:rPr>
  </w:style>
  <w:style w:type="character" w:styleId="IntenseEmphasis">
    <w:name w:val="Intense Emphasis"/>
    <w:basedOn w:val="DefaultParagraphFont"/>
    <w:uiPriority w:val="21"/>
    <w:qFormat/>
    <w:rsid w:val="00a11cbe"/>
    <w:rPr>
      <w:b/>
      <w:bCs/>
      <w:i/>
      <w:iCs/>
      <w:color w:val="4F81BD" w:themeColor="accent1"/>
    </w:rPr>
  </w:style>
  <w:style w:type="character" w:styleId="Style15">
    <w:name w:val="Интернет-ссылка"/>
    <w:basedOn w:val="DefaultParagraphFont"/>
    <w:uiPriority w:val="99"/>
    <w:unhideWhenUsed/>
    <w:rsid w:val="00aa418c"/>
    <w:rPr>
      <w:color w:val="0000FF" w:themeColor="hyperlink"/>
      <w:u w:val="single"/>
    </w:rPr>
  </w:style>
  <w:style w:type="character" w:styleId="Style16" w:customStyle="1">
    <w:name w:val="Верхний колонтитул Знак"/>
    <w:basedOn w:val="DefaultParagraphFont"/>
    <w:link w:val="aa"/>
    <w:uiPriority w:val="99"/>
    <w:qFormat/>
    <w:rsid w:val="004f32e4"/>
    <w:rPr/>
  </w:style>
  <w:style w:type="character" w:styleId="Style17" w:customStyle="1">
    <w:name w:val="Нижний колонтитул Знак"/>
    <w:basedOn w:val="DefaultParagraphFont"/>
    <w:link w:val="ac"/>
    <w:uiPriority w:val="99"/>
    <w:semiHidden/>
    <w:qFormat/>
    <w:rsid w:val="004f32e4"/>
    <w:rPr/>
  </w:style>
  <w:style w:type="character" w:styleId="Strong">
    <w:name w:val="Strong"/>
    <w:basedOn w:val="DefaultParagraphFont"/>
    <w:uiPriority w:val="22"/>
    <w:qFormat/>
    <w:rsid w:val="00b31321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5a5ed4"/>
    <w:rPr>
      <w:color w:val="800080" w:themeColor="followedHyperlink"/>
      <w:u w:val="single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cs="Lucida Sans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Lucida Sans"/>
    </w:rPr>
  </w:style>
  <w:style w:type="paragraph" w:styleId="ConsPlusNormal" w:customStyle="1">
    <w:name w:val="ConsPlusNormal"/>
    <w:qFormat/>
    <w:rsid w:val="006e73da"/>
    <w:pPr>
      <w:widowControl w:val="fals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8"/>
      <w:szCs w:val="20"/>
      <w:lang w:eastAsia="ru-RU" w:val="ru-RU" w:bidi="ar-SA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663ad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727e"/>
    <w:pPr>
      <w:spacing w:before="0" w:after="200"/>
      <w:ind w:left="720" w:hanging="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bf2975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3">
    <w:name w:val="Верхний и нижний колонтитулы"/>
    <w:basedOn w:val="Normal"/>
    <w:qFormat/>
    <w:pPr/>
    <w:rPr/>
  </w:style>
  <w:style w:type="paragraph" w:styleId="Style24">
    <w:name w:val="Header"/>
    <w:basedOn w:val="Normal"/>
    <w:link w:val="ab"/>
    <w:uiPriority w:val="99"/>
    <w:unhideWhenUsed/>
    <w:rsid w:val="004f32e4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5">
    <w:name w:val="Footer"/>
    <w:basedOn w:val="Normal"/>
    <w:link w:val="ad"/>
    <w:uiPriority w:val="99"/>
    <w:semiHidden/>
    <w:unhideWhenUsed/>
    <w:rsid w:val="004f32e4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hyperlink" Target="https://mioro.donland.ru/activity/20386/" TargetMode="External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hyperlink" Target="https://razvitie-ro.donland.ru/activity/3187/" TargetMode="External"/><Relationship Id="rId15" Type="http://schemas.openxmlformats.org/officeDocument/2006/relationships/header" Target="header1.xml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header" Target="header2.xml"/><Relationship Id="rId22" Type="http://schemas.openxmlformats.org/officeDocument/2006/relationships/image" Target="media/image17.pn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hyperlink" Target="mailto:razvitie-ro@yandex.ru" TargetMode="External"/><Relationship Id="rId27" Type="http://schemas.openxmlformats.org/officeDocument/2006/relationships/image" Target="media/image21.jpeg"/><Relationship Id="rId28" Type="http://schemas.openxmlformats.org/officeDocument/2006/relationships/image" Target="media/image22.pn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hyperlink" Target="mailto:borisov_an@donland.ru" TargetMode="External"/><Relationship Id="rId33" Type="http://schemas.openxmlformats.org/officeDocument/2006/relationships/image" Target="media/image26.jpeg"/><Relationship Id="rId34" Type="http://schemas.openxmlformats.org/officeDocument/2006/relationships/header" Target="header3.xml"/><Relationship Id="rId35" Type="http://schemas.openxmlformats.org/officeDocument/2006/relationships/numbering" Target="numbering.xml"/><Relationship Id="rId36" Type="http://schemas.openxmlformats.org/officeDocument/2006/relationships/fontTable" Target="fontTable.xml"/><Relationship Id="rId37" Type="http://schemas.openxmlformats.org/officeDocument/2006/relationships/settings" Target="settings.xml"/><Relationship Id="rId38" Type="http://schemas.openxmlformats.org/officeDocument/2006/relationships/theme" Target="theme/theme1.xml"/><Relationship Id="rId39" Type="http://schemas.openxmlformats.org/officeDocument/2006/relationships/glossaryDocument" Target="glossary/document.xml"/><Relationship Id="rId40" Type="http://schemas.openxmlformats.org/officeDocument/2006/relationships/customXml" Target="../customXml/item1.xml"/>
</Relationships>
</file>

<file path=word/glossary/_rels/document.xml.rels><?xml version="1.0" encoding="UTF-8"?>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
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143D4"/>
    <w:rsid w:val="000565BD"/>
    <w:rsid w:val="000A65FA"/>
    <w:rsid w:val="00126B8A"/>
    <w:rsid w:val="00485C79"/>
    <w:rsid w:val="006419ED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64469-D20D-4215-ADCA-7448FA5DE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906</TotalTime>
  <Application>LibreOffice/6.3.3.2$Windows_x86 LibreOffice_project/a64200df03143b798afd1ec74a12ab50359878ed</Application>
  <Pages>4</Pages>
  <Words>708</Words>
  <Characters>5176</Characters>
  <CharactersWithSpaces>5782</CharactersWithSpaces>
  <Paragraphs>105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2021-03-03T11:54:00Z</dcterms:created>
  <dc:creator>Пычка</dc:creator>
  <dc:description/>
  <dc:language>ru-RU</dc:language>
  <cp:lastModifiedBy>Вячеслав Стерняев</cp:lastModifiedBy>
  <cp:lastPrinted>2021-03-24T07:57:00Z</cp:lastPrinted>
  <dcterms:modified xsi:type="dcterms:W3CDTF">2021-06-01T12:56:00Z</dcterms:modified>
  <cp:revision>19</cp:revision>
  <dc:subject/>
  <dc:title>ПРОВЕДЕНИЕ ГОСУДАРСТВЕННОЙ КАДАСТРОВОЙ ОЦЕНКИ НА ТЕРРИТОРИИ РОСТОВСКОЙ ОБЛАСТИ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